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4FC" w:rsidRPr="00946E54" w:rsidRDefault="00485745" w:rsidP="00151FBF">
      <w:pPr>
        <w:pStyle w:val="afd"/>
        <w:spacing w:after="0" w:line="400" w:lineRule="exact"/>
        <w:rPr>
          <w:rFonts w:ascii="楷体_GB2312" w:hAnsi="宋体"/>
          <w:sz w:val="21"/>
          <w:szCs w:val="21"/>
        </w:rPr>
      </w:pPr>
      <w:r>
        <w:rPr>
          <w:rFonts w:ascii="楷体_GB2312" w:hAnsi="宋体"/>
          <w:noProof/>
          <w:sz w:val="21"/>
          <w:szCs w:val="21"/>
        </w:rPr>
        <w:pict>
          <v:shapetype id="_x0000_t202" coordsize="21600,21600" o:spt="202" path="m,l,21600r21600,l21600,xe">
            <v:stroke joinstyle="miter"/>
            <v:path gradientshapeok="t" o:connecttype="rect"/>
          </v:shapetype>
          <v:shape id="_x0000_s1097" type="#_x0000_t202" style="position:absolute;left:0;text-align:left;margin-left:-28.6pt;margin-top:-82.45pt;width:241.5pt;height:69.6pt;z-index:251655680;mso-width-relative:margin;mso-height-relative:margin" o:regroupid="2" stroked="f">
            <v:textbox style="mso-next-textbox:#_x0000_s1097;mso-fit-shape-to-text:t">
              <w:txbxContent>
                <w:p w:rsidR="003F4451" w:rsidRDefault="003F4451" w:rsidP="000808E2">
                  <w:r>
                    <w:rPr>
                      <w:rFonts w:ascii="楷体_GB2312" w:hAnsi="宋体"/>
                      <w:noProof/>
                      <w:sz w:val="21"/>
                      <w:szCs w:val="21"/>
                    </w:rPr>
                    <w:drawing>
                      <wp:inline distT="0" distB="0" distL="0" distR="0">
                        <wp:extent cx="2867025" cy="657225"/>
                        <wp:effectExtent l="1905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srcRect/>
                                <a:stretch>
                                  <a:fillRect/>
                                </a:stretch>
                              </pic:blipFill>
                              <pic:spPr bwMode="auto">
                                <a:xfrm>
                                  <a:off x="0" y="0"/>
                                  <a:ext cx="2867025" cy="657225"/>
                                </a:xfrm>
                                <a:prstGeom prst="rect">
                                  <a:avLst/>
                                </a:prstGeom>
                                <a:noFill/>
                                <a:ln w="9525">
                                  <a:noFill/>
                                  <a:miter lim="800000"/>
                                  <a:headEnd/>
                                  <a:tailEnd/>
                                </a:ln>
                              </pic:spPr>
                            </pic:pic>
                          </a:graphicData>
                        </a:graphic>
                      </wp:inline>
                    </w:drawing>
                  </w:r>
                </w:p>
              </w:txbxContent>
            </v:textbox>
          </v:shape>
        </w:pict>
      </w:r>
      <w:r>
        <w:rPr>
          <w:rFonts w:ascii="楷体_GB2312" w:hAnsi="宋体"/>
          <w:noProof/>
          <w:sz w:val="21"/>
          <w:szCs w:val="21"/>
        </w:rPr>
        <w:pict>
          <v:shape id="_x0000_s1098" type="#_x0000_t202" style="position:absolute;left:0;text-align:left;margin-left:234.95pt;margin-top:-56.95pt;width:317.2pt;height:34.5pt;z-index:251656704" o:regroupid="3" stroked="f">
            <v:textbox style="mso-next-textbox:#_x0000_s1098">
              <w:txbxContent>
                <w:p w:rsidR="003F4451" w:rsidRDefault="003F4451" w:rsidP="00107FDD">
                  <w:pPr>
                    <w:tabs>
                      <w:tab w:val="left" w:pos="10720"/>
                    </w:tabs>
                    <w:spacing w:line="480" w:lineRule="exact"/>
                    <w:rPr>
                      <w:rFonts w:eastAsia="黑体" w:cs="Arial"/>
                      <w:b/>
                      <w:sz w:val="28"/>
                      <w:szCs w:val="28"/>
                    </w:rPr>
                  </w:pPr>
                  <w:r w:rsidRPr="00107FDD">
                    <w:rPr>
                      <w:rFonts w:eastAsia="黑体" w:cs="Arial" w:hint="eastAsia"/>
                      <w:b/>
                      <w:sz w:val="36"/>
                      <w:szCs w:val="36"/>
                    </w:rPr>
                    <w:t xml:space="preserve"> </w:t>
                  </w:r>
                  <w:r>
                    <w:rPr>
                      <w:rFonts w:eastAsia="黑体" w:cs="Arial" w:hint="eastAsia"/>
                      <w:b/>
                      <w:sz w:val="36"/>
                      <w:szCs w:val="36"/>
                    </w:rPr>
                    <w:t xml:space="preserve">    </w:t>
                  </w:r>
                  <w:hyperlink r:id="rId9" w:history="1">
                    <w:r w:rsidRPr="00C76F37">
                      <w:rPr>
                        <w:rStyle w:val="af0"/>
                        <w:rFonts w:eastAsia="黑体" w:cs="Arial" w:hint="eastAsia"/>
                        <w:b/>
                        <w:color w:val="000000"/>
                        <w:sz w:val="28"/>
                        <w:szCs w:val="28"/>
                      </w:rPr>
                      <w:t>www.yanfa@dwqh88.com</w:t>
                    </w:r>
                  </w:hyperlink>
                  <w:r w:rsidRPr="001E3BA4">
                    <w:rPr>
                      <w:rFonts w:eastAsia="黑体" w:cs="Arial" w:hint="eastAsia"/>
                      <w:b/>
                      <w:sz w:val="28"/>
                      <w:szCs w:val="28"/>
                    </w:rPr>
                    <w:t xml:space="preserve"> </w:t>
                  </w:r>
                  <w:r>
                    <w:rPr>
                      <w:rFonts w:eastAsia="黑体" w:cs="Arial" w:hint="eastAsia"/>
                      <w:b/>
                      <w:sz w:val="28"/>
                      <w:szCs w:val="28"/>
                    </w:rPr>
                    <w:t xml:space="preserve"> </w:t>
                  </w:r>
                  <w:r w:rsidRPr="001E3BA4">
                    <w:rPr>
                      <w:rFonts w:eastAsia="黑体" w:cs="Arial" w:hint="eastAsia"/>
                      <w:b/>
                      <w:sz w:val="28"/>
                      <w:szCs w:val="28"/>
                    </w:rPr>
                    <w:t>021-63123067</w:t>
                  </w:r>
                  <w:r>
                    <w:rPr>
                      <w:rFonts w:eastAsia="黑体" w:cs="Arial" w:hint="eastAsia"/>
                      <w:b/>
                      <w:sz w:val="28"/>
                      <w:szCs w:val="28"/>
                    </w:rPr>
                    <w:t xml:space="preserve"> </w:t>
                  </w:r>
                </w:p>
                <w:p w:rsidR="003F4451" w:rsidRPr="001E3BA4" w:rsidRDefault="003F4451" w:rsidP="00107FDD">
                  <w:pPr>
                    <w:tabs>
                      <w:tab w:val="left" w:pos="10720"/>
                    </w:tabs>
                    <w:spacing w:line="480" w:lineRule="exact"/>
                    <w:rPr>
                      <w:rFonts w:eastAsia="黑体" w:cs="Arial"/>
                      <w:b/>
                      <w:sz w:val="28"/>
                      <w:szCs w:val="28"/>
                    </w:rPr>
                  </w:pPr>
                </w:p>
              </w:txbxContent>
            </v:textbox>
          </v:shape>
        </w:pict>
      </w:r>
      <w:r>
        <w:rPr>
          <w:rFonts w:ascii="楷体_GB2312" w:hAnsi="宋体"/>
          <w:noProof/>
          <w:sz w:val="21"/>
          <w:szCs w:val="21"/>
        </w:rPr>
        <w:pict>
          <v:shape id="_x0000_s1164" type="#_x0000_t202" style="position:absolute;left:0;text-align:left;margin-left:204.2pt;margin-top:-56.95pt;width:347.95pt;height:34.5pt;z-index:251657728" o:regroupid="12" stroked="f">
            <v:textbox style="mso-next-textbox:#_x0000_s1164">
              <w:txbxContent>
                <w:p w:rsidR="003F4451" w:rsidRPr="006C1AAE" w:rsidRDefault="003F4451" w:rsidP="00D32129">
                  <w:pPr>
                    <w:tabs>
                      <w:tab w:val="left" w:pos="10720"/>
                    </w:tabs>
                    <w:wordWrap w:val="0"/>
                    <w:spacing w:line="480" w:lineRule="exact"/>
                    <w:ind w:right="560"/>
                    <w:jc w:val="right"/>
                    <w:rPr>
                      <w:rFonts w:ascii="黑体" w:eastAsia="黑体" w:cs="Arial"/>
                      <w:b/>
                      <w:sz w:val="28"/>
                      <w:szCs w:val="28"/>
                    </w:rPr>
                  </w:pPr>
                  <w:r>
                    <w:rPr>
                      <w:rFonts w:eastAsia="黑体" w:cs="Arial" w:hint="eastAsia"/>
                      <w:b/>
                      <w:color w:val="000000"/>
                      <w:sz w:val="28"/>
                      <w:szCs w:val="28"/>
                    </w:rPr>
                    <w:t xml:space="preserve"> </w:t>
                  </w:r>
                  <w:r w:rsidRPr="006C1AAE">
                    <w:rPr>
                      <w:rFonts w:ascii="黑体" w:eastAsia="黑体" w:cs="Arial" w:hint="eastAsia"/>
                      <w:b/>
                      <w:color w:val="000000"/>
                      <w:sz w:val="28"/>
                      <w:szCs w:val="28"/>
                    </w:rPr>
                    <w:t>东吴期货研究所</w:t>
                  </w:r>
                  <w:r>
                    <w:rPr>
                      <w:rFonts w:ascii="黑体" w:eastAsia="黑体" w:cs="Arial" w:hint="eastAsia"/>
                      <w:b/>
                      <w:color w:val="000000"/>
                      <w:sz w:val="28"/>
                      <w:szCs w:val="28"/>
                    </w:rPr>
                    <w:t xml:space="preserve">  农产品组</w:t>
                  </w:r>
                  <w:r w:rsidRPr="006C1AAE">
                    <w:rPr>
                      <w:rFonts w:ascii="黑体" w:eastAsia="黑体" w:cs="Arial" w:hint="eastAsia"/>
                      <w:b/>
                      <w:color w:val="000000"/>
                      <w:sz w:val="28"/>
                      <w:szCs w:val="28"/>
                    </w:rPr>
                    <w:t xml:space="preserve"> </w:t>
                  </w:r>
                </w:p>
                <w:p w:rsidR="003F4451" w:rsidRPr="001E3BA4" w:rsidRDefault="003F4451" w:rsidP="00425DBB">
                  <w:pPr>
                    <w:tabs>
                      <w:tab w:val="left" w:pos="10720"/>
                    </w:tabs>
                    <w:spacing w:line="480" w:lineRule="exact"/>
                    <w:rPr>
                      <w:rFonts w:eastAsia="黑体" w:cs="Arial"/>
                      <w:b/>
                      <w:sz w:val="28"/>
                      <w:szCs w:val="28"/>
                    </w:rPr>
                  </w:pPr>
                </w:p>
              </w:txbxContent>
            </v:textbox>
          </v:shape>
        </w:pict>
      </w:r>
      <w:r>
        <w:rPr>
          <w:rFonts w:ascii="楷体_GB2312" w:hAnsi="宋体"/>
          <w:noProof/>
          <w:sz w:val="21"/>
          <w:szCs w:val="21"/>
        </w:rPr>
        <w:pict>
          <v:group id="_x0000_s1182" style="position:absolute;left:0;text-align:left;margin-left:-70.3pt;margin-top:-14.95pt;width:638.2pt;height:75.25pt;z-index:251659776" coordorigin="-405,2283" coordsize="12764,1505">
            <v:shape id="_x0000_s1168" type="#_x0000_t202" style="position:absolute;left:-405;top:2283;width:12764;height:1505;mso-width-relative:margin;mso-height-relative:margin" o:regroupid="13" fillcolor="#2c3f9c">
              <v:textbox style="mso-next-textbox:#_x0000_s1168">
                <w:txbxContent>
                  <w:p w:rsidR="003F4451" w:rsidRDefault="003F4451" w:rsidP="00425DBB"/>
                </w:txbxContent>
              </v:textbox>
            </v:shape>
            <v:shape id="_x0000_s1169" type="#_x0000_t202" style="position:absolute;left:922;top:2615;width:10241;height:843" o:regroupid="13" fillcolor="#2c3f9c" stroked="f" strokecolor="#009">
              <v:textbox style="mso-next-textbox:#_x0000_s1169">
                <w:txbxContent>
                  <w:p w:rsidR="003F4451" w:rsidRPr="00041069" w:rsidRDefault="003F4451" w:rsidP="00FC7FB0">
                    <w:pPr>
                      <w:jc w:val="center"/>
                      <w:rPr>
                        <w:rFonts w:ascii="宋体" w:hAnsi="宋体"/>
                        <w:b/>
                        <w:color w:val="FFC000"/>
                        <w:sz w:val="36"/>
                        <w:szCs w:val="36"/>
                      </w:rPr>
                    </w:pPr>
                    <w:r>
                      <w:rPr>
                        <w:rFonts w:ascii="黑体" w:eastAsia="黑体" w:hAnsi="宋体" w:hint="eastAsia"/>
                        <w:color w:val="FFC000"/>
                        <w:sz w:val="36"/>
                        <w:szCs w:val="36"/>
                      </w:rPr>
                      <w:t>禽蛋养殖企业套期保值方案</w:t>
                    </w:r>
                  </w:p>
                  <w:p w:rsidR="003F4451" w:rsidRPr="003C757D" w:rsidRDefault="003F4451" w:rsidP="00425DBB">
                    <w:pPr>
                      <w:tabs>
                        <w:tab w:val="left" w:pos="10720"/>
                      </w:tabs>
                      <w:spacing w:line="480" w:lineRule="exact"/>
                      <w:jc w:val="center"/>
                      <w:rPr>
                        <w:rFonts w:ascii="黑体" w:eastAsia="黑体" w:cs="Arial"/>
                        <w:color w:val="FFC000"/>
                        <w:sz w:val="30"/>
                        <w:szCs w:val="30"/>
                      </w:rPr>
                    </w:pPr>
                  </w:p>
                </w:txbxContent>
              </v:textbox>
            </v:shape>
          </v:group>
        </w:pict>
      </w:r>
    </w:p>
    <w:p w:rsidR="00BD0BED" w:rsidRPr="00946E54" w:rsidRDefault="00BD0BED" w:rsidP="00863AB2">
      <w:pPr>
        <w:pStyle w:val="afd"/>
        <w:spacing w:after="0" w:line="400" w:lineRule="exact"/>
        <w:rPr>
          <w:rFonts w:ascii="楷体_GB2312" w:hAnsi="宋体"/>
          <w:sz w:val="21"/>
          <w:szCs w:val="21"/>
        </w:rPr>
      </w:pPr>
    </w:p>
    <w:p w:rsidR="0063111D" w:rsidRPr="00946E54" w:rsidRDefault="0063111D" w:rsidP="00D5485D">
      <w:pPr>
        <w:pStyle w:val="afd"/>
        <w:spacing w:after="0" w:line="400" w:lineRule="exact"/>
        <w:jc w:val="center"/>
        <w:rPr>
          <w:rFonts w:ascii="楷体_GB2312" w:hAnsi="宋体"/>
          <w:sz w:val="21"/>
          <w:szCs w:val="21"/>
        </w:rPr>
      </w:pPr>
    </w:p>
    <w:p w:rsidR="0063111D" w:rsidRPr="00946E54" w:rsidRDefault="00485745" w:rsidP="00D5485D">
      <w:pPr>
        <w:pStyle w:val="afd"/>
        <w:spacing w:after="0" w:line="400" w:lineRule="exact"/>
        <w:jc w:val="center"/>
        <w:rPr>
          <w:rFonts w:ascii="楷体_GB2312" w:hAnsi="宋体"/>
          <w:sz w:val="21"/>
          <w:szCs w:val="21"/>
        </w:rPr>
      </w:pPr>
      <w:r>
        <w:rPr>
          <w:rFonts w:ascii="楷体_GB2312" w:hAnsi="宋体"/>
          <w:noProof/>
          <w:sz w:val="21"/>
          <w:szCs w:val="21"/>
        </w:rPr>
        <w:pict>
          <v:shape id="_x0000_s1167" type="#_x0000_t202" style="position:absolute;left:0;text-align:left;margin-left:-62.8pt;margin-top:.3pt;width:638.2pt;height:31.1pt;z-index:251658752" o:regroupid="13" fillcolor="#548dd4">
            <v:textbox style="mso-next-textbox:#_x0000_s1167">
              <w:txbxContent>
                <w:p w:rsidR="003F4451" w:rsidRPr="00FF0A5B" w:rsidRDefault="003F4451" w:rsidP="00425DBB">
                  <w:pPr>
                    <w:tabs>
                      <w:tab w:val="left" w:pos="7475"/>
                    </w:tabs>
                    <w:spacing w:line="360" w:lineRule="exact"/>
                    <w:rPr>
                      <w:rFonts w:ascii="黑体" w:eastAsia="黑体"/>
                      <w:sz w:val="28"/>
                      <w:szCs w:val="28"/>
                    </w:rPr>
                  </w:pPr>
                  <w:r>
                    <w:rPr>
                      <w:rFonts w:hint="eastAsia"/>
                    </w:rPr>
                    <w:t xml:space="preserve">                                                                                           </w:t>
                  </w:r>
                  <w:r w:rsidRPr="00FF0A5B">
                    <w:rPr>
                      <w:rFonts w:ascii="黑体" w:eastAsia="黑体" w:cs="Arial" w:hint="eastAsia"/>
                      <w:color w:val="FFFFFF"/>
                      <w:sz w:val="28"/>
                      <w:szCs w:val="28"/>
                    </w:rPr>
                    <w:t>201</w:t>
                  </w:r>
                  <w:r>
                    <w:rPr>
                      <w:rFonts w:ascii="黑体" w:eastAsia="黑体" w:cs="Arial" w:hint="eastAsia"/>
                      <w:color w:val="FFFFFF"/>
                      <w:sz w:val="28"/>
                      <w:szCs w:val="28"/>
                    </w:rPr>
                    <w:t>4</w:t>
                  </w:r>
                  <w:r w:rsidRPr="00FF0A5B">
                    <w:rPr>
                      <w:rFonts w:ascii="黑体" w:eastAsia="黑体" w:cs="Arial" w:hint="eastAsia"/>
                      <w:color w:val="FFFFFF"/>
                      <w:sz w:val="28"/>
                      <w:szCs w:val="28"/>
                    </w:rPr>
                    <w:t>年</w:t>
                  </w:r>
                  <w:r>
                    <w:rPr>
                      <w:rFonts w:ascii="黑体" w:eastAsia="黑体" w:cs="Arial" w:hint="eastAsia"/>
                      <w:color w:val="FFFFFF"/>
                      <w:sz w:val="28"/>
                      <w:szCs w:val="28"/>
                    </w:rPr>
                    <w:t>12</w:t>
                  </w:r>
                  <w:r w:rsidRPr="00FF0A5B">
                    <w:rPr>
                      <w:rFonts w:ascii="黑体" w:eastAsia="黑体" w:cs="Arial" w:hint="eastAsia"/>
                      <w:color w:val="FFFFFF"/>
                      <w:sz w:val="28"/>
                      <w:szCs w:val="28"/>
                    </w:rPr>
                    <w:t>月</w:t>
                  </w:r>
                  <w:r>
                    <w:rPr>
                      <w:rFonts w:ascii="黑体" w:eastAsia="黑体" w:cs="Arial" w:hint="eastAsia"/>
                      <w:color w:val="FFFFFF"/>
                      <w:sz w:val="28"/>
                      <w:szCs w:val="28"/>
                    </w:rPr>
                    <w:t>4</w:t>
                  </w:r>
                  <w:r w:rsidRPr="00FF0A5B">
                    <w:rPr>
                      <w:rFonts w:ascii="黑体" w:eastAsia="黑体" w:cs="Arial" w:hint="eastAsia"/>
                      <w:color w:val="FFFFFF"/>
                      <w:sz w:val="28"/>
                      <w:szCs w:val="28"/>
                    </w:rPr>
                    <w:t>日</w:t>
                  </w:r>
                </w:p>
              </w:txbxContent>
            </v:textbox>
          </v:shape>
        </w:pict>
      </w:r>
    </w:p>
    <w:p w:rsidR="00034778" w:rsidRDefault="00034778" w:rsidP="00C97576">
      <w:pPr>
        <w:rPr>
          <w:rFonts w:ascii="宋体" w:eastAsia="宋体" w:hAnsi="宋体"/>
          <w:sz w:val="21"/>
          <w:szCs w:val="21"/>
        </w:rPr>
      </w:pPr>
    </w:p>
    <w:p w:rsidR="006732CC" w:rsidRPr="00A53CD7" w:rsidRDefault="006732CC" w:rsidP="00006149">
      <w:pPr>
        <w:numPr>
          <w:ilvl w:val="0"/>
          <w:numId w:val="25"/>
        </w:numPr>
        <w:spacing w:line="0" w:lineRule="atLeast"/>
        <w:rPr>
          <w:rFonts w:ascii="微软雅黑" w:eastAsia="微软雅黑" w:hAnsi="微软雅黑"/>
          <w:b/>
          <w:bCs/>
          <w:sz w:val="22"/>
          <w:szCs w:val="22"/>
        </w:rPr>
      </w:pPr>
      <w:r w:rsidRPr="00A53CD7">
        <w:rPr>
          <w:rFonts w:ascii="微软雅黑" w:eastAsia="微软雅黑" w:hAnsi="微软雅黑" w:hint="eastAsia"/>
          <w:b/>
          <w:bCs/>
          <w:sz w:val="22"/>
          <w:szCs w:val="22"/>
        </w:rPr>
        <w:t>套期保值的概念</w:t>
      </w:r>
    </w:p>
    <w:p w:rsidR="00C97F26" w:rsidRPr="00A53CD7" w:rsidRDefault="006732CC" w:rsidP="00006149">
      <w:pPr>
        <w:spacing w:line="0" w:lineRule="atLeast"/>
        <w:ind w:firstLine="437"/>
        <w:rPr>
          <w:rFonts w:ascii="微软雅黑" w:eastAsia="微软雅黑" w:hAnsi="微软雅黑"/>
          <w:bCs/>
          <w:szCs w:val="20"/>
        </w:rPr>
      </w:pPr>
      <w:r w:rsidRPr="00A53CD7">
        <w:rPr>
          <w:rFonts w:ascii="微软雅黑" w:eastAsia="微软雅黑" w:hAnsi="微软雅黑" w:hint="eastAsia"/>
          <w:bCs/>
          <w:szCs w:val="20"/>
        </w:rPr>
        <w:t>概念：套期保值就是在期货市场买进或卖出与现货数量相等但交易方向相反的商品期货合约，以期在未来某一时间通过卖出或买进期货合约而补偿因现货市场价格不利变动所带来的实际损失。也就是说，套期保值是以规避现货价格风险为目的的期货交易行为。</w:t>
      </w:r>
    </w:p>
    <w:p w:rsidR="000B3BF4" w:rsidRPr="00A53CD7" w:rsidRDefault="000B3BF4" w:rsidP="00A53CD7">
      <w:pPr>
        <w:spacing w:line="0" w:lineRule="atLeast"/>
        <w:ind w:firstLineChars="200" w:firstLine="400"/>
        <w:rPr>
          <w:rFonts w:ascii="微软雅黑" w:eastAsia="微软雅黑" w:hAnsi="微软雅黑"/>
          <w:bCs/>
          <w:szCs w:val="20"/>
        </w:rPr>
      </w:pPr>
      <w:r w:rsidRPr="00A53CD7">
        <w:rPr>
          <w:rFonts w:ascii="微软雅黑" w:eastAsia="微软雅黑" w:hAnsi="微软雅黑" w:hint="eastAsia"/>
          <w:bCs/>
          <w:szCs w:val="20"/>
        </w:rPr>
        <w:t>举例：假设目前大豆现货价格4</w:t>
      </w:r>
      <w:r w:rsidR="0091547C">
        <w:rPr>
          <w:rFonts w:ascii="微软雅黑" w:eastAsia="微软雅黑" w:hAnsi="微软雅黑" w:hint="eastAsia"/>
          <w:bCs/>
          <w:szCs w:val="20"/>
        </w:rPr>
        <w:t>2</w:t>
      </w:r>
      <w:r w:rsidRPr="00A53CD7">
        <w:rPr>
          <w:rFonts w:ascii="微软雅黑" w:eastAsia="微软雅黑" w:hAnsi="微软雅黑" w:hint="eastAsia"/>
          <w:bCs/>
          <w:szCs w:val="20"/>
        </w:rPr>
        <w:t>00元/吨，大豆期货1</w:t>
      </w:r>
      <w:r w:rsidR="0091547C">
        <w:rPr>
          <w:rFonts w:ascii="微软雅黑" w:eastAsia="微软雅黑" w:hAnsi="微软雅黑" w:hint="eastAsia"/>
          <w:bCs/>
          <w:szCs w:val="20"/>
        </w:rPr>
        <w:t>5</w:t>
      </w:r>
      <w:r w:rsidRPr="00A53CD7">
        <w:rPr>
          <w:rFonts w:ascii="微软雅黑" w:eastAsia="微软雅黑" w:hAnsi="微软雅黑" w:hint="eastAsia"/>
          <w:bCs/>
          <w:szCs w:val="20"/>
        </w:rPr>
        <w:t>05合约4</w:t>
      </w:r>
      <w:r w:rsidR="0091547C">
        <w:rPr>
          <w:rFonts w:ascii="微软雅黑" w:eastAsia="微软雅黑" w:hAnsi="微软雅黑" w:hint="eastAsia"/>
          <w:bCs/>
          <w:szCs w:val="20"/>
        </w:rPr>
        <w:t>3</w:t>
      </w:r>
      <w:r w:rsidRPr="00A53CD7">
        <w:rPr>
          <w:rFonts w:ascii="微软雅黑" w:eastAsia="微软雅黑" w:hAnsi="微软雅黑" w:hint="eastAsia"/>
          <w:bCs/>
          <w:szCs w:val="20"/>
        </w:rPr>
        <w:t>50元/吨，某豆制品企业两个月后需要100吨大豆，但其又怕后市大豆价格上涨而对其带来损失，因此该企业在目前就买入10手（10手=100吨）大豆期货1</w:t>
      </w:r>
      <w:r w:rsidR="0091547C">
        <w:rPr>
          <w:rFonts w:ascii="微软雅黑" w:eastAsia="微软雅黑" w:hAnsi="微软雅黑" w:hint="eastAsia"/>
          <w:bCs/>
          <w:szCs w:val="20"/>
        </w:rPr>
        <w:t>5</w:t>
      </w:r>
      <w:r w:rsidRPr="00A53CD7">
        <w:rPr>
          <w:rFonts w:ascii="微软雅黑" w:eastAsia="微软雅黑" w:hAnsi="微软雅黑" w:hint="eastAsia"/>
          <w:bCs/>
          <w:szCs w:val="20"/>
        </w:rPr>
        <w:t>05合约。果不其然，两个月后大豆现货价格上涨至4</w:t>
      </w:r>
      <w:r w:rsidR="0091547C">
        <w:rPr>
          <w:rFonts w:ascii="微软雅黑" w:eastAsia="微软雅黑" w:hAnsi="微软雅黑" w:hint="eastAsia"/>
          <w:bCs/>
          <w:szCs w:val="20"/>
        </w:rPr>
        <w:t>3</w:t>
      </w:r>
      <w:r w:rsidRPr="00A53CD7">
        <w:rPr>
          <w:rFonts w:ascii="微软雅黑" w:eastAsia="微软雅黑" w:hAnsi="微软雅黑" w:hint="eastAsia"/>
          <w:bCs/>
          <w:szCs w:val="20"/>
        </w:rPr>
        <w:t>00元/吨，与此同时大豆期货1405合约上涨至4</w:t>
      </w:r>
      <w:r w:rsidR="0091547C">
        <w:rPr>
          <w:rFonts w:ascii="微软雅黑" w:eastAsia="微软雅黑" w:hAnsi="微软雅黑" w:hint="eastAsia"/>
          <w:bCs/>
          <w:szCs w:val="20"/>
        </w:rPr>
        <w:t>4</w:t>
      </w:r>
      <w:r w:rsidRPr="00A53CD7">
        <w:rPr>
          <w:rFonts w:ascii="微软雅黑" w:eastAsia="微软雅黑" w:hAnsi="微软雅黑" w:hint="eastAsia"/>
          <w:bCs/>
          <w:szCs w:val="20"/>
        </w:rPr>
        <w:t>50元/吨，那么，该企业可在现货市场上以4</w:t>
      </w:r>
      <w:r w:rsidR="0091547C">
        <w:rPr>
          <w:rFonts w:ascii="微软雅黑" w:eastAsia="微软雅黑" w:hAnsi="微软雅黑" w:hint="eastAsia"/>
          <w:bCs/>
          <w:szCs w:val="20"/>
        </w:rPr>
        <w:t>3</w:t>
      </w:r>
      <w:r w:rsidRPr="00A53CD7">
        <w:rPr>
          <w:rFonts w:ascii="微软雅黑" w:eastAsia="微软雅黑" w:hAnsi="微软雅黑" w:hint="eastAsia"/>
          <w:bCs/>
          <w:szCs w:val="20"/>
        </w:rPr>
        <w:t>00元/吨的价格买入100吨大豆，同时在期货市场上以4</w:t>
      </w:r>
      <w:r w:rsidR="0091547C">
        <w:rPr>
          <w:rFonts w:ascii="微软雅黑" w:eastAsia="微软雅黑" w:hAnsi="微软雅黑" w:hint="eastAsia"/>
          <w:bCs/>
          <w:szCs w:val="20"/>
        </w:rPr>
        <w:t>4</w:t>
      </w:r>
      <w:r w:rsidRPr="00A53CD7">
        <w:rPr>
          <w:rFonts w:ascii="微软雅黑" w:eastAsia="微软雅黑" w:hAnsi="微软雅黑" w:hint="eastAsia"/>
          <w:bCs/>
          <w:szCs w:val="20"/>
        </w:rPr>
        <w:t>50元/吨的价格平掉10手大豆1</w:t>
      </w:r>
      <w:r w:rsidR="0091547C">
        <w:rPr>
          <w:rFonts w:ascii="微软雅黑" w:eastAsia="微软雅黑" w:hAnsi="微软雅黑" w:hint="eastAsia"/>
          <w:bCs/>
          <w:szCs w:val="20"/>
        </w:rPr>
        <w:t>5</w:t>
      </w:r>
      <w:r w:rsidRPr="00A53CD7">
        <w:rPr>
          <w:rFonts w:ascii="微软雅黑" w:eastAsia="微软雅黑" w:hAnsi="微软雅黑" w:hint="eastAsia"/>
          <w:bCs/>
          <w:szCs w:val="20"/>
        </w:rPr>
        <w:t>05合约。经计算，相比于两个月前该企业以高于</w:t>
      </w:r>
      <w:r w:rsidR="0091547C">
        <w:rPr>
          <w:rFonts w:ascii="微软雅黑" w:eastAsia="微软雅黑" w:hAnsi="微软雅黑" w:hint="eastAsia"/>
          <w:bCs/>
          <w:szCs w:val="20"/>
        </w:rPr>
        <w:t>1</w:t>
      </w:r>
      <w:r w:rsidRPr="00A53CD7">
        <w:rPr>
          <w:rFonts w:ascii="微软雅黑" w:eastAsia="微软雅黑" w:hAnsi="微软雅黑" w:hint="eastAsia"/>
          <w:bCs/>
          <w:szCs w:val="20"/>
        </w:rPr>
        <w:t>00元/吨的价格买入现货大豆，但同时在期货市场盈利</w:t>
      </w:r>
      <w:r w:rsidR="0091547C">
        <w:rPr>
          <w:rFonts w:ascii="微软雅黑" w:eastAsia="微软雅黑" w:hAnsi="微软雅黑" w:hint="eastAsia"/>
          <w:bCs/>
          <w:szCs w:val="20"/>
        </w:rPr>
        <w:t>1</w:t>
      </w:r>
      <w:r w:rsidRPr="00A53CD7">
        <w:rPr>
          <w:rFonts w:ascii="微软雅黑" w:eastAsia="微软雅黑" w:hAnsi="微软雅黑" w:hint="eastAsia"/>
          <w:bCs/>
          <w:szCs w:val="20"/>
        </w:rPr>
        <w:t>00元/吨，因此期货市场上的盈利刚好弥补现货市场上的亏损，相当于该企业仍然以4</w:t>
      </w:r>
      <w:r w:rsidR="0091547C">
        <w:rPr>
          <w:rFonts w:ascii="微软雅黑" w:eastAsia="微软雅黑" w:hAnsi="微软雅黑" w:hint="eastAsia"/>
          <w:bCs/>
          <w:szCs w:val="20"/>
        </w:rPr>
        <w:t>2</w:t>
      </w:r>
      <w:r w:rsidRPr="00A53CD7">
        <w:rPr>
          <w:rFonts w:ascii="微软雅黑" w:eastAsia="微软雅黑" w:hAnsi="微软雅黑" w:hint="eastAsia"/>
          <w:bCs/>
          <w:szCs w:val="20"/>
        </w:rPr>
        <w:t>00元/吨的价格买入100吨现货大豆。这样该企业通过买入套期保值就规避了因原材料价格上涨而带来的风险。</w:t>
      </w:r>
    </w:p>
    <w:p w:rsidR="007D7191" w:rsidRPr="000B3BF4" w:rsidRDefault="007D7191" w:rsidP="007D7191">
      <w:pPr>
        <w:spacing w:line="0" w:lineRule="atLeast"/>
        <w:rPr>
          <w:rFonts w:ascii="微软雅黑" w:eastAsia="微软雅黑" w:hAnsi="微软雅黑"/>
          <w:bCs/>
          <w:szCs w:val="20"/>
        </w:rPr>
      </w:pPr>
      <w:r w:rsidRPr="00A53CD7">
        <w:rPr>
          <w:rFonts w:ascii="微软雅黑" w:eastAsia="微软雅黑" w:hAnsi="微软雅黑" w:hint="eastAsia"/>
          <w:bCs/>
          <w:szCs w:val="20"/>
        </w:rPr>
        <w:t>表1:买入套保期现货市场盈亏对比</w:t>
      </w:r>
    </w:p>
    <w:tbl>
      <w:tblPr>
        <w:tblW w:w="7880" w:type="dxa"/>
        <w:tblInd w:w="93" w:type="dxa"/>
        <w:tblLook w:val="04A0"/>
      </w:tblPr>
      <w:tblGrid>
        <w:gridCol w:w="1800"/>
        <w:gridCol w:w="1840"/>
        <w:gridCol w:w="2400"/>
        <w:gridCol w:w="1840"/>
      </w:tblGrid>
      <w:tr w:rsidR="00044FB5" w:rsidRPr="00044FB5" w:rsidTr="00044FB5">
        <w:trPr>
          <w:trHeight w:val="702"/>
        </w:trPr>
        <w:tc>
          <w:tcPr>
            <w:tcW w:w="18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时间</w:t>
            </w:r>
          </w:p>
        </w:tc>
        <w:tc>
          <w:tcPr>
            <w:tcW w:w="1840" w:type="dxa"/>
            <w:tcBorders>
              <w:top w:val="single" w:sz="8" w:space="0" w:color="auto"/>
              <w:left w:val="nil"/>
              <w:bottom w:val="single" w:sz="8" w:space="0" w:color="auto"/>
              <w:right w:val="single" w:sz="8" w:space="0" w:color="auto"/>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现货市场</w:t>
            </w:r>
          </w:p>
        </w:tc>
        <w:tc>
          <w:tcPr>
            <w:tcW w:w="2400" w:type="dxa"/>
            <w:tcBorders>
              <w:top w:val="single" w:sz="8" w:space="0" w:color="auto"/>
              <w:left w:val="nil"/>
              <w:bottom w:val="single" w:sz="8" w:space="0" w:color="auto"/>
              <w:right w:val="nil"/>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期货市场</w:t>
            </w:r>
          </w:p>
        </w:tc>
        <w:tc>
          <w:tcPr>
            <w:tcW w:w="18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2"/>
                <w:szCs w:val="22"/>
              </w:rPr>
            </w:pPr>
            <w:r w:rsidRPr="00044FB5">
              <w:rPr>
                <w:rFonts w:ascii="宋体" w:eastAsia="宋体" w:hAnsi="宋体" w:cs="宋体" w:hint="eastAsia"/>
                <w:color w:val="000000"/>
                <w:kern w:val="0"/>
                <w:sz w:val="22"/>
                <w:szCs w:val="22"/>
              </w:rPr>
              <w:t>结果</w:t>
            </w:r>
          </w:p>
        </w:tc>
      </w:tr>
      <w:tr w:rsidR="00044FB5" w:rsidRPr="00044FB5" w:rsidTr="00044FB5">
        <w:trPr>
          <w:trHeight w:val="702"/>
        </w:trPr>
        <w:tc>
          <w:tcPr>
            <w:tcW w:w="1800" w:type="dxa"/>
            <w:tcBorders>
              <w:top w:val="nil"/>
              <w:left w:val="single" w:sz="8" w:space="0" w:color="auto"/>
              <w:bottom w:val="single" w:sz="8" w:space="0" w:color="auto"/>
              <w:right w:val="single" w:sz="8" w:space="0" w:color="auto"/>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目前</w:t>
            </w:r>
          </w:p>
        </w:tc>
        <w:tc>
          <w:tcPr>
            <w:tcW w:w="1840" w:type="dxa"/>
            <w:tcBorders>
              <w:top w:val="nil"/>
              <w:left w:val="nil"/>
              <w:bottom w:val="single" w:sz="8" w:space="0" w:color="auto"/>
              <w:right w:val="single" w:sz="8" w:space="0" w:color="auto"/>
            </w:tcBorders>
            <w:shd w:val="clear" w:color="auto" w:fill="auto"/>
            <w:noWrap/>
            <w:vAlign w:val="center"/>
            <w:hideMark/>
          </w:tcPr>
          <w:p w:rsidR="00044FB5" w:rsidRPr="00044FB5" w:rsidRDefault="00044FB5" w:rsidP="0091547C">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4</w:t>
            </w:r>
            <w:r w:rsidR="0091547C">
              <w:rPr>
                <w:rFonts w:ascii="宋体" w:eastAsia="宋体" w:hAnsi="宋体" w:cs="宋体" w:hint="eastAsia"/>
                <w:color w:val="000000"/>
                <w:kern w:val="0"/>
                <w:sz w:val="21"/>
                <w:szCs w:val="21"/>
              </w:rPr>
              <w:t>2</w:t>
            </w:r>
            <w:r w:rsidRPr="00044FB5">
              <w:rPr>
                <w:rFonts w:ascii="宋体" w:eastAsia="宋体" w:hAnsi="宋体" w:cs="宋体" w:hint="eastAsia"/>
                <w:color w:val="000000"/>
                <w:kern w:val="0"/>
                <w:sz w:val="21"/>
                <w:szCs w:val="21"/>
              </w:rPr>
              <w:t>00元/吨</w:t>
            </w:r>
          </w:p>
        </w:tc>
        <w:tc>
          <w:tcPr>
            <w:tcW w:w="2400" w:type="dxa"/>
            <w:tcBorders>
              <w:top w:val="nil"/>
              <w:left w:val="nil"/>
              <w:bottom w:val="single" w:sz="8" w:space="0" w:color="auto"/>
              <w:right w:val="nil"/>
            </w:tcBorders>
            <w:shd w:val="clear" w:color="auto" w:fill="auto"/>
            <w:noWrap/>
            <w:vAlign w:val="center"/>
            <w:hideMark/>
          </w:tcPr>
          <w:p w:rsidR="00044FB5" w:rsidRPr="00044FB5" w:rsidRDefault="00044FB5" w:rsidP="0091547C">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4</w:t>
            </w:r>
            <w:r w:rsidR="0091547C">
              <w:rPr>
                <w:rFonts w:ascii="宋体" w:eastAsia="宋体" w:hAnsi="宋体" w:cs="宋体" w:hint="eastAsia"/>
                <w:color w:val="000000"/>
                <w:kern w:val="0"/>
                <w:sz w:val="21"/>
                <w:szCs w:val="21"/>
              </w:rPr>
              <w:t>3</w:t>
            </w:r>
            <w:r w:rsidRPr="00044FB5">
              <w:rPr>
                <w:rFonts w:ascii="宋体" w:eastAsia="宋体" w:hAnsi="宋体" w:cs="宋体" w:hint="eastAsia"/>
                <w:color w:val="000000"/>
                <w:kern w:val="0"/>
                <w:sz w:val="21"/>
                <w:szCs w:val="21"/>
              </w:rPr>
              <w:t>50元/吨</w:t>
            </w:r>
          </w:p>
        </w:tc>
        <w:tc>
          <w:tcPr>
            <w:tcW w:w="1840" w:type="dxa"/>
            <w:vMerge w:val="restart"/>
            <w:tcBorders>
              <w:top w:val="nil"/>
              <w:left w:val="single" w:sz="8" w:space="0" w:color="auto"/>
              <w:bottom w:val="single" w:sz="8" w:space="0" w:color="000000"/>
              <w:right w:val="single" w:sz="8" w:space="0" w:color="auto"/>
            </w:tcBorders>
            <w:shd w:val="clear" w:color="auto" w:fill="auto"/>
            <w:vAlign w:val="center"/>
            <w:hideMark/>
          </w:tcPr>
          <w:p w:rsidR="00044FB5" w:rsidRPr="00044FB5" w:rsidRDefault="00044FB5" w:rsidP="00044FB5">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期货市场的盈利弥补现货价格</w:t>
            </w:r>
            <w:r w:rsidRPr="00044FB5">
              <w:rPr>
                <w:rFonts w:ascii="宋体" w:eastAsia="宋体" w:hAnsi="宋体" w:cs="宋体" w:hint="eastAsia"/>
                <w:color w:val="000000"/>
                <w:kern w:val="0"/>
                <w:sz w:val="22"/>
                <w:szCs w:val="22"/>
              </w:rPr>
              <w:t>上涨带来的亏损</w:t>
            </w:r>
          </w:p>
        </w:tc>
      </w:tr>
      <w:tr w:rsidR="00044FB5" w:rsidRPr="00044FB5" w:rsidTr="00044FB5">
        <w:trPr>
          <w:trHeight w:val="702"/>
        </w:trPr>
        <w:tc>
          <w:tcPr>
            <w:tcW w:w="1800" w:type="dxa"/>
            <w:tcBorders>
              <w:top w:val="nil"/>
              <w:left w:val="single" w:sz="8" w:space="0" w:color="auto"/>
              <w:bottom w:val="single" w:sz="8" w:space="0" w:color="auto"/>
              <w:right w:val="single" w:sz="8" w:space="0" w:color="auto"/>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两个月后</w:t>
            </w:r>
          </w:p>
        </w:tc>
        <w:tc>
          <w:tcPr>
            <w:tcW w:w="1840" w:type="dxa"/>
            <w:tcBorders>
              <w:top w:val="nil"/>
              <w:left w:val="nil"/>
              <w:bottom w:val="single" w:sz="8" w:space="0" w:color="auto"/>
              <w:right w:val="single" w:sz="8" w:space="0" w:color="auto"/>
            </w:tcBorders>
            <w:shd w:val="clear" w:color="auto" w:fill="auto"/>
            <w:noWrap/>
            <w:vAlign w:val="center"/>
            <w:hideMark/>
          </w:tcPr>
          <w:p w:rsidR="00044FB5" w:rsidRPr="00044FB5" w:rsidRDefault="00044FB5" w:rsidP="0091547C">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4</w:t>
            </w:r>
            <w:r w:rsidR="0091547C">
              <w:rPr>
                <w:rFonts w:ascii="宋体" w:eastAsia="宋体" w:hAnsi="宋体" w:cs="宋体" w:hint="eastAsia"/>
                <w:color w:val="000000"/>
                <w:kern w:val="0"/>
                <w:sz w:val="21"/>
                <w:szCs w:val="21"/>
              </w:rPr>
              <w:t>3</w:t>
            </w:r>
            <w:r w:rsidRPr="00044FB5">
              <w:rPr>
                <w:rFonts w:ascii="宋体" w:eastAsia="宋体" w:hAnsi="宋体" w:cs="宋体" w:hint="eastAsia"/>
                <w:color w:val="000000"/>
                <w:kern w:val="0"/>
                <w:sz w:val="21"/>
                <w:szCs w:val="21"/>
              </w:rPr>
              <w:t>00元/吨</w:t>
            </w:r>
          </w:p>
        </w:tc>
        <w:tc>
          <w:tcPr>
            <w:tcW w:w="2400" w:type="dxa"/>
            <w:tcBorders>
              <w:top w:val="nil"/>
              <w:left w:val="nil"/>
              <w:bottom w:val="single" w:sz="8" w:space="0" w:color="auto"/>
              <w:right w:val="nil"/>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4</w:t>
            </w:r>
            <w:r w:rsidR="0091547C">
              <w:rPr>
                <w:rFonts w:ascii="宋体" w:eastAsia="宋体" w:hAnsi="宋体" w:cs="宋体" w:hint="eastAsia"/>
                <w:color w:val="000000"/>
                <w:kern w:val="0"/>
                <w:sz w:val="21"/>
                <w:szCs w:val="21"/>
              </w:rPr>
              <w:t>4</w:t>
            </w:r>
            <w:r w:rsidRPr="00044FB5">
              <w:rPr>
                <w:rFonts w:ascii="宋体" w:eastAsia="宋体" w:hAnsi="宋体" w:cs="宋体" w:hint="eastAsia"/>
                <w:color w:val="000000"/>
                <w:kern w:val="0"/>
                <w:sz w:val="21"/>
                <w:szCs w:val="21"/>
              </w:rPr>
              <w:t>50元/吨</w:t>
            </w:r>
          </w:p>
        </w:tc>
        <w:tc>
          <w:tcPr>
            <w:tcW w:w="1840" w:type="dxa"/>
            <w:vMerge/>
            <w:tcBorders>
              <w:top w:val="nil"/>
              <w:left w:val="single" w:sz="8" w:space="0" w:color="auto"/>
              <w:bottom w:val="single" w:sz="8" w:space="0" w:color="000000"/>
              <w:right w:val="single" w:sz="8" w:space="0" w:color="auto"/>
            </w:tcBorders>
            <w:vAlign w:val="center"/>
            <w:hideMark/>
          </w:tcPr>
          <w:p w:rsidR="00044FB5" w:rsidRPr="00044FB5" w:rsidRDefault="00044FB5" w:rsidP="00044FB5">
            <w:pPr>
              <w:widowControl/>
              <w:jc w:val="left"/>
              <w:rPr>
                <w:rFonts w:ascii="宋体" w:eastAsia="宋体" w:hAnsi="宋体" w:cs="宋体"/>
                <w:color w:val="000000"/>
                <w:kern w:val="0"/>
                <w:sz w:val="22"/>
                <w:szCs w:val="22"/>
              </w:rPr>
            </w:pPr>
          </w:p>
        </w:tc>
      </w:tr>
      <w:tr w:rsidR="00044FB5" w:rsidRPr="00044FB5" w:rsidTr="00044FB5">
        <w:trPr>
          <w:trHeight w:val="702"/>
        </w:trPr>
        <w:tc>
          <w:tcPr>
            <w:tcW w:w="1800" w:type="dxa"/>
            <w:tcBorders>
              <w:top w:val="nil"/>
              <w:left w:val="single" w:sz="8" w:space="0" w:color="auto"/>
              <w:bottom w:val="single" w:sz="8" w:space="0" w:color="auto"/>
              <w:right w:val="single" w:sz="8" w:space="0" w:color="auto"/>
            </w:tcBorders>
            <w:shd w:val="clear" w:color="auto" w:fill="auto"/>
            <w:noWrap/>
            <w:vAlign w:val="center"/>
            <w:hideMark/>
          </w:tcPr>
          <w:p w:rsidR="00044FB5" w:rsidRPr="00044FB5" w:rsidRDefault="00044FB5" w:rsidP="00044FB5">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 xml:space="preserve">　</w:t>
            </w:r>
          </w:p>
        </w:tc>
        <w:tc>
          <w:tcPr>
            <w:tcW w:w="1840" w:type="dxa"/>
            <w:tcBorders>
              <w:top w:val="nil"/>
              <w:left w:val="nil"/>
              <w:bottom w:val="single" w:sz="8" w:space="0" w:color="auto"/>
              <w:right w:val="single" w:sz="8" w:space="0" w:color="auto"/>
            </w:tcBorders>
            <w:shd w:val="clear" w:color="auto" w:fill="auto"/>
            <w:noWrap/>
            <w:vAlign w:val="center"/>
            <w:hideMark/>
          </w:tcPr>
          <w:p w:rsidR="00044FB5" w:rsidRPr="00044FB5" w:rsidRDefault="00044FB5" w:rsidP="0091547C">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亏</w:t>
            </w:r>
            <w:r w:rsidR="0091547C">
              <w:rPr>
                <w:rFonts w:ascii="宋体" w:eastAsia="宋体" w:hAnsi="宋体" w:cs="宋体" w:hint="eastAsia"/>
                <w:color w:val="000000"/>
                <w:kern w:val="0"/>
                <w:sz w:val="21"/>
                <w:szCs w:val="21"/>
              </w:rPr>
              <w:t>1</w:t>
            </w:r>
            <w:r w:rsidRPr="00044FB5">
              <w:rPr>
                <w:rFonts w:ascii="宋体" w:eastAsia="宋体" w:hAnsi="宋体" w:cs="宋体" w:hint="eastAsia"/>
                <w:color w:val="000000"/>
                <w:kern w:val="0"/>
                <w:sz w:val="21"/>
                <w:szCs w:val="21"/>
              </w:rPr>
              <w:t>00元/吨</w:t>
            </w:r>
          </w:p>
        </w:tc>
        <w:tc>
          <w:tcPr>
            <w:tcW w:w="2400" w:type="dxa"/>
            <w:tcBorders>
              <w:top w:val="nil"/>
              <w:left w:val="nil"/>
              <w:bottom w:val="single" w:sz="8" w:space="0" w:color="auto"/>
              <w:right w:val="nil"/>
            </w:tcBorders>
            <w:shd w:val="clear" w:color="auto" w:fill="auto"/>
            <w:noWrap/>
            <w:vAlign w:val="center"/>
            <w:hideMark/>
          </w:tcPr>
          <w:p w:rsidR="00044FB5" w:rsidRPr="00044FB5" w:rsidRDefault="00044FB5" w:rsidP="0091547C">
            <w:pPr>
              <w:widowControl/>
              <w:jc w:val="center"/>
              <w:rPr>
                <w:rFonts w:ascii="宋体" w:eastAsia="宋体" w:hAnsi="宋体" w:cs="宋体"/>
                <w:color w:val="000000"/>
                <w:kern w:val="0"/>
                <w:sz w:val="21"/>
                <w:szCs w:val="21"/>
              </w:rPr>
            </w:pPr>
            <w:r w:rsidRPr="00044FB5">
              <w:rPr>
                <w:rFonts w:ascii="宋体" w:eastAsia="宋体" w:hAnsi="宋体" w:cs="宋体" w:hint="eastAsia"/>
                <w:color w:val="000000"/>
                <w:kern w:val="0"/>
                <w:sz w:val="21"/>
                <w:szCs w:val="21"/>
              </w:rPr>
              <w:t>赢</w:t>
            </w:r>
            <w:r w:rsidR="0091547C">
              <w:rPr>
                <w:rFonts w:ascii="宋体" w:eastAsia="宋体" w:hAnsi="宋体" w:cs="宋体" w:hint="eastAsia"/>
                <w:color w:val="000000"/>
                <w:kern w:val="0"/>
                <w:sz w:val="21"/>
                <w:szCs w:val="21"/>
              </w:rPr>
              <w:t>1</w:t>
            </w:r>
            <w:r w:rsidRPr="00044FB5">
              <w:rPr>
                <w:rFonts w:ascii="宋体" w:eastAsia="宋体" w:hAnsi="宋体" w:cs="宋体" w:hint="eastAsia"/>
                <w:color w:val="000000"/>
                <w:kern w:val="0"/>
                <w:sz w:val="21"/>
                <w:szCs w:val="21"/>
              </w:rPr>
              <w:t>00元/吨</w:t>
            </w:r>
          </w:p>
        </w:tc>
        <w:tc>
          <w:tcPr>
            <w:tcW w:w="1840" w:type="dxa"/>
            <w:vMerge/>
            <w:tcBorders>
              <w:top w:val="nil"/>
              <w:left w:val="single" w:sz="8" w:space="0" w:color="auto"/>
              <w:bottom w:val="single" w:sz="8" w:space="0" w:color="000000"/>
              <w:right w:val="single" w:sz="8" w:space="0" w:color="auto"/>
            </w:tcBorders>
            <w:vAlign w:val="center"/>
            <w:hideMark/>
          </w:tcPr>
          <w:p w:rsidR="00044FB5" w:rsidRPr="00044FB5" w:rsidRDefault="00044FB5" w:rsidP="00044FB5">
            <w:pPr>
              <w:widowControl/>
              <w:jc w:val="left"/>
              <w:rPr>
                <w:rFonts w:ascii="宋体" w:eastAsia="宋体" w:hAnsi="宋体" w:cs="宋体"/>
                <w:color w:val="000000"/>
                <w:kern w:val="0"/>
                <w:sz w:val="22"/>
                <w:szCs w:val="22"/>
              </w:rPr>
            </w:pPr>
          </w:p>
        </w:tc>
      </w:tr>
    </w:tbl>
    <w:p w:rsidR="006732CC" w:rsidRDefault="006732CC" w:rsidP="00044FB5">
      <w:pPr>
        <w:spacing w:line="0" w:lineRule="atLeast"/>
        <w:rPr>
          <w:rFonts w:ascii="微软雅黑" w:eastAsia="微软雅黑" w:hAnsi="微软雅黑"/>
          <w:bCs/>
          <w:szCs w:val="20"/>
        </w:rPr>
      </w:pPr>
    </w:p>
    <w:p w:rsidR="006732CC" w:rsidRPr="00A53CD7" w:rsidRDefault="000B3BF4" w:rsidP="00A53CD7">
      <w:pPr>
        <w:spacing w:line="0" w:lineRule="atLeast"/>
        <w:ind w:firstLineChars="200" w:firstLine="440"/>
        <w:rPr>
          <w:rFonts w:ascii="微软雅黑" w:eastAsia="微软雅黑" w:hAnsi="微软雅黑"/>
          <w:b/>
          <w:bCs/>
          <w:sz w:val="22"/>
          <w:szCs w:val="22"/>
        </w:rPr>
      </w:pPr>
      <w:r w:rsidRPr="00A53CD7">
        <w:rPr>
          <w:rFonts w:ascii="微软雅黑" w:eastAsia="微软雅黑" w:hAnsi="微软雅黑" w:hint="eastAsia"/>
          <w:b/>
          <w:bCs/>
          <w:sz w:val="22"/>
          <w:szCs w:val="22"/>
        </w:rPr>
        <w:t>二、禽蛋养殖行业</w:t>
      </w:r>
      <w:r w:rsidR="00637D86">
        <w:rPr>
          <w:rFonts w:ascii="微软雅黑" w:eastAsia="微软雅黑" w:hAnsi="微软雅黑" w:hint="eastAsia"/>
          <w:b/>
          <w:bCs/>
          <w:sz w:val="22"/>
          <w:szCs w:val="22"/>
        </w:rPr>
        <w:t>套期保值</w:t>
      </w:r>
      <w:r w:rsidRPr="00A53CD7">
        <w:rPr>
          <w:rFonts w:ascii="微软雅黑" w:eastAsia="微软雅黑" w:hAnsi="微软雅黑" w:hint="eastAsia"/>
          <w:b/>
          <w:bCs/>
          <w:sz w:val="22"/>
          <w:szCs w:val="22"/>
        </w:rPr>
        <w:t>的必要性及时机选择</w:t>
      </w:r>
    </w:p>
    <w:p w:rsidR="00637D86" w:rsidRDefault="00637D86" w:rsidP="00A53CD7">
      <w:pPr>
        <w:spacing w:line="0" w:lineRule="atLeast"/>
        <w:ind w:firstLine="437"/>
        <w:rPr>
          <w:rFonts w:ascii="微软雅黑" w:eastAsia="微软雅黑" w:hAnsi="微软雅黑"/>
          <w:bCs/>
          <w:szCs w:val="20"/>
        </w:rPr>
      </w:pPr>
      <w:r>
        <w:rPr>
          <w:rFonts w:ascii="微软雅黑" w:eastAsia="微软雅黑" w:hAnsi="微软雅黑" w:hint="eastAsia"/>
          <w:bCs/>
          <w:szCs w:val="20"/>
        </w:rPr>
        <w:t>贵公司是一家禽蛋养殖企业，整个企业的经营模式是通过在市场上购入饲料原料（豆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、玉米）生产成饲料，养殖蛋鸡，最终生产并销售鸡蛋。因此，在企业的经营过程中存在两个风险点。1、</w:t>
      </w:r>
      <w:r w:rsidR="00E7268C">
        <w:rPr>
          <w:rFonts w:ascii="微软雅黑" w:eastAsia="微软雅黑" w:hAnsi="微软雅黑" w:hint="eastAsia"/>
          <w:bCs/>
          <w:szCs w:val="20"/>
        </w:rPr>
        <w:t>上游</w:t>
      </w:r>
      <w:r>
        <w:rPr>
          <w:rFonts w:ascii="微软雅黑" w:eastAsia="微软雅黑" w:hAnsi="微软雅黑" w:hint="eastAsia"/>
          <w:bCs/>
          <w:szCs w:val="20"/>
        </w:rPr>
        <w:t>饲料原料（豆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、玉米）的涨价风险，当饲料原料的价格上涨时，势必会增加企业的生产成本；2、</w:t>
      </w:r>
      <w:r w:rsidR="00E7268C">
        <w:rPr>
          <w:rFonts w:ascii="微软雅黑" w:eastAsia="微软雅黑" w:hAnsi="微软雅黑" w:hint="eastAsia"/>
          <w:bCs/>
          <w:szCs w:val="20"/>
        </w:rPr>
        <w:t>下游</w:t>
      </w:r>
      <w:r>
        <w:rPr>
          <w:rFonts w:ascii="微软雅黑" w:eastAsia="微软雅黑" w:hAnsi="微软雅黑" w:hint="eastAsia"/>
          <w:bCs/>
          <w:szCs w:val="20"/>
        </w:rPr>
        <w:t>产品（鸡蛋）的跌价风险，当产品价格下跌时，会导致企业的利润下降。尤其是自从鸡蛋期货上市以来，鸡蛋价格波动剧烈</w:t>
      </w:r>
      <w:r w:rsidR="00E7268C">
        <w:rPr>
          <w:rFonts w:ascii="微软雅黑" w:eastAsia="微软雅黑" w:hAnsi="微软雅黑" w:hint="eastAsia"/>
          <w:bCs/>
          <w:szCs w:val="20"/>
        </w:rPr>
        <w:t>，对企业的生产经营造成一定的不利影响。因此，我们认为贵公司有必要在期货市场对饲料原料（豆</w:t>
      </w:r>
      <w:proofErr w:type="gramStart"/>
      <w:r w:rsidR="00E7268C">
        <w:rPr>
          <w:rFonts w:ascii="微软雅黑" w:eastAsia="微软雅黑" w:hAnsi="微软雅黑" w:hint="eastAsia"/>
          <w:bCs/>
          <w:szCs w:val="20"/>
        </w:rPr>
        <w:t>粕</w:t>
      </w:r>
      <w:proofErr w:type="gramEnd"/>
      <w:r w:rsidR="00E7268C">
        <w:rPr>
          <w:rFonts w:ascii="微软雅黑" w:eastAsia="微软雅黑" w:hAnsi="微软雅黑" w:hint="eastAsia"/>
          <w:bCs/>
          <w:szCs w:val="20"/>
        </w:rPr>
        <w:t>、玉米）及产品（鸡蛋）进行套期保值，通过期现货两个市场的风险对冲，来锁定企业的经营利润。</w:t>
      </w:r>
    </w:p>
    <w:p w:rsidR="002B069A" w:rsidRDefault="00E7268C" w:rsidP="00A53CD7">
      <w:pPr>
        <w:spacing w:line="0" w:lineRule="atLeast"/>
        <w:ind w:firstLine="437"/>
        <w:rPr>
          <w:rFonts w:ascii="微软雅黑" w:eastAsia="微软雅黑" w:hAnsi="微软雅黑"/>
          <w:bCs/>
          <w:szCs w:val="20"/>
        </w:rPr>
      </w:pPr>
      <w:r>
        <w:rPr>
          <w:rFonts w:ascii="微软雅黑" w:eastAsia="微软雅黑" w:hAnsi="微软雅黑" w:hint="eastAsia"/>
          <w:bCs/>
          <w:szCs w:val="20"/>
        </w:rPr>
        <w:t>如上所分析，由于贵公司上游存在饲料原料涨价风险，我们建议可在期货市场进行买入豆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和玉米的买入套期保值</w:t>
      </w:r>
      <w:r w:rsidR="002B069A">
        <w:rPr>
          <w:rFonts w:ascii="微软雅黑" w:eastAsia="微软雅黑" w:hAnsi="微软雅黑" w:hint="eastAsia"/>
          <w:bCs/>
          <w:szCs w:val="20"/>
        </w:rPr>
        <w:t>；下游存在产品跌价风险，我们建议可在期货市场进行卖出鸡蛋的卖出套期保值。</w:t>
      </w:r>
    </w:p>
    <w:p w:rsidR="002B069A" w:rsidRPr="002B069A" w:rsidRDefault="002B069A" w:rsidP="00A53CD7">
      <w:pPr>
        <w:spacing w:line="0" w:lineRule="atLeast"/>
        <w:ind w:firstLine="437"/>
        <w:rPr>
          <w:rFonts w:ascii="微软雅黑" w:eastAsia="微软雅黑" w:hAnsi="微软雅黑"/>
          <w:bCs/>
          <w:szCs w:val="20"/>
        </w:rPr>
      </w:pPr>
      <w:r>
        <w:rPr>
          <w:rFonts w:ascii="微软雅黑" w:eastAsia="微软雅黑" w:hAnsi="微软雅黑" w:hint="eastAsia"/>
          <w:b/>
          <w:bCs/>
          <w:szCs w:val="20"/>
        </w:rPr>
        <w:t>套期保值的目的，就是为了防止日后因饲料原料和产品价格不利波动</w:t>
      </w:r>
      <w:r w:rsidRPr="00A53CD7">
        <w:rPr>
          <w:rFonts w:ascii="微软雅黑" w:eastAsia="微软雅黑" w:hAnsi="微软雅黑" w:hint="eastAsia"/>
          <w:b/>
          <w:bCs/>
          <w:szCs w:val="20"/>
        </w:rPr>
        <w:t>带来的亏损风险，</w:t>
      </w:r>
      <w:r>
        <w:rPr>
          <w:rFonts w:ascii="微软雅黑" w:eastAsia="微软雅黑" w:hAnsi="微软雅黑" w:hint="eastAsia"/>
          <w:b/>
          <w:bCs/>
          <w:szCs w:val="20"/>
        </w:rPr>
        <w:t>但同时也失去了有利波动</w:t>
      </w:r>
      <w:r w:rsidRPr="00A53CD7">
        <w:rPr>
          <w:rFonts w:ascii="微软雅黑" w:eastAsia="微软雅黑" w:hAnsi="微软雅黑" w:hint="eastAsia"/>
          <w:b/>
          <w:bCs/>
          <w:szCs w:val="20"/>
        </w:rPr>
        <w:t>带来的超额利润</w:t>
      </w:r>
      <w:r>
        <w:rPr>
          <w:rFonts w:ascii="微软雅黑" w:eastAsia="微软雅黑" w:hAnsi="微软雅黑" w:hint="eastAsia"/>
          <w:b/>
          <w:bCs/>
          <w:szCs w:val="20"/>
        </w:rPr>
        <w:t>的机会</w:t>
      </w:r>
      <w:r w:rsidRPr="00A53CD7">
        <w:rPr>
          <w:rFonts w:ascii="微软雅黑" w:eastAsia="微软雅黑" w:hAnsi="微软雅黑" w:hint="eastAsia"/>
          <w:b/>
          <w:bCs/>
          <w:szCs w:val="20"/>
        </w:rPr>
        <w:t>。</w:t>
      </w:r>
      <w:r w:rsidR="009463E3" w:rsidRPr="00A53CD7">
        <w:rPr>
          <w:rFonts w:ascii="微软雅黑" w:eastAsia="微软雅黑" w:hAnsi="微软雅黑" w:hint="eastAsia"/>
          <w:bCs/>
          <w:szCs w:val="20"/>
        </w:rPr>
        <w:t>不过我们可以通过对</w:t>
      </w:r>
      <w:r w:rsidR="009463E3">
        <w:rPr>
          <w:rFonts w:ascii="微软雅黑" w:eastAsia="微软雅黑" w:hAnsi="微软雅黑" w:hint="eastAsia"/>
          <w:bCs/>
          <w:szCs w:val="20"/>
        </w:rPr>
        <w:t>饲料原料和产品</w:t>
      </w:r>
      <w:r w:rsidR="009463E3" w:rsidRPr="00A53CD7">
        <w:rPr>
          <w:rFonts w:ascii="微软雅黑" w:eastAsia="微软雅黑" w:hAnsi="微软雅黑" w:hint="eastAsia"/>
          <w:bCs/>
          <w:szCs w:val="20"/>
        </w:rPr>
        <w:t>价格的趋势分析，选择一个恰当的时机</w:t>
      </w:r>
      <w:r w:rsidR="009463E3">
        <w:rPr>
          <w:rFonts w:ascii="微软雅黑" w:eastAsia="微软雅黑" w:hAnsi="微软雅黑" w:hint="eastAsia"/>
          <w:bCs/>
          <w:szCs w:val="20"/>
        </w:rPr>
        <w:t>进行套期保值以及结束套期保值</w:t>
      </w:r>
      <w:r w:rsidR="009463E3" w:rsidRPr="00A53CD7">
        <w:rPr>
          <w:rFonts w:ascii="微软雅黑" w:eastAsia="微软雅黑" w:hAnsi="微软雅黑" w:hint="eastAsia"/>
          <w:bCs/>
          <w:szCs w:val="20"/>
        </w:rPr>
        <w:t>，</w:t>
      </w:r>
      <w:r w:rsidR="009463E3">
        <w:rPr>
          <w:rFonts w:ascii="微软雅黑" w:eastAsia="微软雅黑" w:hAnsi="微软雅黑" w:hint="eastAsia"/>
          <w:bCs/>
          <w:szCs w:val="20"/>
        </w:rPr>
        <w:t>尽可能的既</w:t>
      </w:r>
      <w:r w:rsidR="009463E3" w:rsidRPr="00A53CD7">
        <w:rPr>
          <w:rFonts w:ascii="微软雅黑" w:eastAsia="微软雅黑" w:hAnsi="微软雅黑" w:hint="eastAsia"/>
          <w:bCs/>
          <w:szCs w:val="20"/>
        </w:rPr>
        <w:t>规避因</w:t>
      </w:r>
      <w:r w:rsidR="009463E3">
        <w:rPr>
          <w:rFonts w:ascii="微软雅黑" w:eastAsia="微软雅黑" w:hAnsi="微软雅黑" w:hint="eastAsia"/>
          <w:bCs/>
          <w:szCs w:val="20"/>
        </w:rPr>
        <w:t>饲料原料和产品价格不利波动</w:t>
      </w:r>
      <w:r w:rsidR="009463E3" w:rsidRPr="00A53CD7">
        <w:rPr>
          <w:rFonts w:ascii="微软雅黑" w:eastAsia="微软雅黑" w:hAnsi="微软雅黑" w:hint="eastAsia"/>
          <w:bCs/>
          <w:szCs w:val="20"/>
        </w:rPr>
        <w:t>带来的</w:t>
      </w:r>
      <w:r w:rsidR="009463E3">
        <w:rPr>
          <w:rFonts w:ascii="微软雅黑" w:eastAsia="微软雅黑" w:hAnsi="微软雅黑" w:hint="eastAsia"/>
          <w:bCs/>
          <w:szCs w:val="20"/>
        </w:rPr>
        <w:t>亏损风险，同时又</w:t>
      </w:r>
      <w:r w:rsidR="009463E3" w:rsidRPr="00A53CD7">
        <w:rPr>
          <w:rFonts w:ascii="微软雅黑" w:eastAsia="微软雅黑" w:hAnsi="微软雅黑" w:hint="eastAsia"/>
          <w:bCs/>
          <w:szCs w:val="20"/>
        </w:rPr>
        <w:t>获得</w:t>
      </w:r>
      <w:r w:rsidR="009463E3">
        <w:rPr>
          <w:rFonts w:ascii="微软雅黑" w:eastAsia="微软雅黑" w:hAnsi="微软雅黑" w:hint="eastAsia"/>
          <w:bCs/>
          <w:szCs w:val="20"/>
        </w:rPr>
        <w:t>有利波动</w:t>
      </w:r>
      <w:r w:rsidR="009463E3" w:rsidRPr="00A53CD7">
        <w:rPr>
          <w:rFonts w:ascii="微软雅黑" w:eastAsia="微软雅黑" w:hAnsi="微软雅黑" w:hint="eastAsia"/>
          <w:bCs/>
          <w:szCs w:val="20"/>
        </w:rPr>
        <w:t>带来的超</w:t>
      </w:r>
      <w:r w:rsidR="009463E3" w:rsidRPr="00A53CD7">
        <w:rPr>
          <w:rFonts w:ascii="微软雅黑" w:eastAsia="微软雅黑" w:hAnsi="微软雅黑" w:hint="eastAsia"/>
          <w:bCs/>
          <w:szCs w:val="20"/>
        </w:rPr>
        <w:lastRenderedPageBreak/>
        <w:t>额利润。</w:t>
      </w:r>
    </w:p>
    <w:p w:rsidR="006732CC" w:rsidRDefault="006732CC" w:rsidP="009463E3">
      <w:pPr>
        <w:spacing w:line="0" w:lineRule="atLeast"/>
        <w:rPr>
          <w:rFonts w:ascii="微软雅黑" w:eastAsia="微软雅黑" w:hAnsi="微软雅黑"/>
          <w:bCs/>
          <w:szCs w:val="20"/>
        </w:rPr>
      </w:pPr>
    </w:p>
    <w:p w:rsidR="006732CC" w:rsidRPr="00A53CD7" w:rsidRDefault="009463E3" w:rsidP="00A53CD7">
      <w:pPr>
        <w:spacing w:line="0" w:lineRule="atLeast"/>
        <w:ind w:firstLineChars="200" w:firstLine="440"/>
        <w:rPr>
          <w:rFonts w:ascii="微软雅黑" w:eastAsia="微软雅黑" w:hAnsi="微软雅黑"/>
          <w:b/>
          <w:bCs/>
          <w:sz w:val="22"/>
          <w:szCs w:val="22"/>
        </w:rPr>
      </w:pPr>
      <w:r>
        <w:rPr>
          <w:rFonts w:ascii="微软雅黑" w:eastAsia="微软雅黑" w:hAnsi="微软雅黑" w:hint="eastAsia"/>
          <w:b/>
          <w:bCs/>
          <w:sz w:val="22"/>
          <w:szCs w:val="22"/>
        </w:rPr>
        <w:t>三、饲料原料和产品</w:t>
      </w:r>
      <w:r w:rsidR="00D52681" w:rsidRPr="00A53CD7">
        <w:rPr>
          <w:rFonts w:ascii="微软雅黑" w:eastAsia="微软雅黑" w:hAnsi="微软雅黑" w:hint="eastAsia"/>
          <w:b/>
          <w:bCs/>
          <w:sz w:val="22"/>
          <w:szCs w:val="22"/>
        </w:rPr>
        <w:t>价格的趋势分析</w:t>
      </w:r>
    </w:p>
    <w:p w:rsidR="006732CC" w:rsidRPr="00D80952" w:rsidRDefault="00D52681" w:rsidP="00F63BF9">
      <w:pPr>
        <w:spacing w:line="0" w:lineRule="atLeast"/>
        <w:ind w:firstLineChars="200" w:firstLine="400"/>
        <w:rPr>
          <w:rFonts w:ascii="微软雅黑" w:eastAsia="微软雅黑" w:hAnsi="微软雅黑"/>
          <w:b/>
          <w:bCs/>
          <w:szCs w:val="20"/>
        </w:rPr>
      </w:pPr>
      <w:r w:rsidRPr="00D80952">
        <w:rPr>
          <w:rFonts w:ascii="微软雅黑" w:eastAsia="微软雅黑" w:hAnsi="微软雅黑" w:hint="eastAsia"/>
          <w:b/>
          <w:bCs/>
          <w:szCs w:val="20"/>
        </w:rPr>
        <w:t>（一）豆</w:t>
      </w:r>
      <w:proofErr w:type="gramStart"/>
      <w:r w:rsidRPr="00D80952">
        <w:rPr>
          <w:rFonts w:ascii="微软雅黑" w:eastAsia="微软雅黑" w:hAnsi="微软雅黑" w:hint="eastAsia"/>
          <w:b/>
          <w:bCs/>
          <w:szCs w:val="20"/>
        </w:rPr>
        <w:t>粕</w:t>
      </w:r>
      <w:proofErr w:type="gramEnd"/>
      <w:r w:rsidRPr="00D80952">
        <w:rPr>
          <w:rFonts w:ascii="微软雅黑" w:eastAsia="微软雅黑" w:hAnsi="微软雅黑" w:hint="eastAsia"/>
          <w:b/>
          <w:bCs/>
          <w:szCs w:val="20"/>
        </w:rPr>
        <w:t>：</w:t>
      </w:r>
      <w:r w:rsidR="005E5AC8">
        <w:rPr>
          <w:rFonts w:ascii="微软雅黑" w:eastAsia="微软雅黑" w:hAnsi="微软雅黑" w:hint="eastAsia"/>
          <w:b/>
          <w:bCs/>
          <w:szCs w:val="20"/>
        </w:rPr>
        <w:t>近期</w:t>
      </w:r>
      <w:r w:rsidR="009463E3">
        <w:rPr>
          <w:rFonts w:ascii="微软雅黑" w:eastAsia="微软雅黑" w:hAnsi="微软雅黑" w:hint="eastAsia"/>
          <w:b/>
          <w:bCs/>
          <w:szCs w:val="20"/>
        </w:rPr>
        <w:t>弱势震荡，但下跌空间有限，</w:t>
      </w:r>
      <w:r w:rsidR="005E5AC8">
        <w:rPr>
          <w:rFonts w:ascii="微软雅黑" w:eastAsia="微软雅黑" w:hAnsi="微软雅黑" w:hint="eastAsia"/>
          <w:b/>
          <w:bCs/>
          <w:szCs w:val="20"/>
        </w:rPr>
        <w:t>年末</w:t>
      </w:r>
      <w:r w:rsidR="009463E3">
        <w:rPr>
          <w:rFonts w:ascii="微软雅黑" w:eastAsia="微软雅黑" w:hAnsi="微软雅黑" w:hint="eastAsia"/>
          <w:b/>
          <w:bCs/>
          <w:szCs w:val="20"/>
        </w:rPr>
        <w:t>有望企稳反弹</w:t>
      </w:r>
    </w:p>
    <w:p w:rsidR="00D52681" w:rsidRPr="00D52681" w:rsidRDefault="00D52681" w:rsidP="00F63BF9">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1、</w:t>
      </w:r>
      <w:r w:rsidR="009463E3">
        <w:rPr>
          <w:rFonts w:ascii="微软雅黑" w:eastAsia="微软雅黑" w:hAnsi="微软雅黑" w:hint="eastAsia"/>
          <w:bCs/>
          <w:szCs w:val="20"/>
        </w:rPr>
        <w:t>美国新</w:t>
      </w:r>
      <w:proofErr w:type="gramStart"/>
      <w:r w:rsidR="009463E3">
        <w:rPr>
          <w:rFonts w:ascii="微软雅黑" w:eastAsia="微软雅黑" w:hAnsi="微软雅黑" w:hint="eastAsia"/>
          <w:bCs/>
          <w:szCs w:val="20"/>
        </w:rPr>
        <w:t>豆上市</w:t>
      </w:r>
      <w:proofErr w:type="gramEnd"/>
      <w:r w:rsidR="009463E3">
        <w:rPr>
          <w:rFonts w:ascii="微软雅黑" w:eastAsia="微软雅黑" w:hAnsi="微软雅黑" w:hint="eastAsia"/>
          <w:bCs/>
          <w:szCs w:val="20"/>
        </w:rPr>
        <w:t>压力仍需时间消化</w:t>
      </w:r>
    </w:p>
    <w:p w:rsidR="009463E3" w:rsidRDefault="009463E3" w:rsidP="00D52681">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11月底，今年美国大豆收割结束，新</w:t>
      </w:r>
      <w:proofErr w:type="gramStart"/>
      <w:r>
        <w:rPr>
          <w:rFonts w:ascii="微软雅黑" w:eastAsia="微软雅黑" w:hAnsi="微软雅黑" w:hint="eastAsia"/>
          <w:bCs/>
          <w:szCs w:val="20"/>
        </w:rPr>
        <w:t>豆开始</w:t>
      </w:r>
      <w:proofErr w:type="gramEnd"/>
      <w:r>
        <w:rPr>
          <w:rFonts w:ascii="微软雅黑" w:eastAsia="微软雅黑" w:hAnsi="微软雅黑" w:hint="eastAsia"/>
          <w:bCs/>
          <w:szCs w:val="20"/>
        </w:rPr>
        <w:t>进入集中上市阶段，市场供给大幅增加。而且由于今年生长期间天气情况理想，美国大豆产量创历史新高。根据美国农业部11月统计，今年美国大豆产量为</w:t>
      </w:r>
      <w:r w:rsidR="00E04CE0">
        <w:rPr>
          <w:rFonts w:ascii="微软雅黑" w:eastAsia="微软雅黑" w:hAnsi="微软雅黑" w:hint="eastAsia"/>
          <w:bCs/>
          <w:szCs w:val="20"/>
        </w:rPr>
        <w:t>1.077亿吨，较去年增产18%。因此，今年美国大豆上市期间供应压力远大于往年。尽管在过去几个月中，国际大豆价格的大幅下跌已经</w:t>
      </w:r>
      <w:proofErr w:type="gramStart"/>
      <w:r w:rsidR="00E04CE0">
        <w:rPr>
          <w:rFonts w:ascii="微软雅黑" w:eastAsia="微软雅黑" w:hAnsi="微软雅黑" w:hint="eastAsia"/>
          <w:bCs/>
          <w:szCs w:val="20"/>
        </w:rPr>
        <w:t>对美豆丰产</w:t>
      </w:r>
      <w:proofErr w:type="gramEnd"/>
      <w:r w:rsidR="00E04CE0">
        <w:rPr>
          <w:rFonts w:ascii="微软雅黑" w:eastAsia="微软雅黑" w:hAnsi="微软雅黑" w:hint="eastAsia"/>
          <w:bCs/>
          <w:szCs w:val="20"/>
        </w:rPr>
        <w:t>的利空有所消化，但我们认为仍需要一段时间来消化</w:t>
      </w:r>
      <w:proofErr w:type="gramStart"/>
      <w:r w:rsidR="00E04CE0">
        <w:rPr>
          <w:rFonts w:ascii="微软雅黑" w:eastAsia="微软雅黑" w:hAnsi="微软雅黑" w:hint="eastAsia"/>
          <w:bCs/>
          <w:szCs w:val="20"/>
        </w:rPr>
        <w:t>美豆真正</w:t>
      </w:r>
      <w:proofErr w:type="gramEnd"/>
      <w:r w:rsidR="00E04CE0">
        <w:rPr>
          <w:rFonts w:ascii="微软雅黑" w:eastAsia="微软雅黑" w:hAnsi="微软雅黑" w:hint="eastAsia"/>
          <w:bCs/>
          <w:szCs w:val="20"/>
        </w:rPr>
        <w:t>上市带来的压力。</w:t>
      </w:r>
    </w:p>
    <w:p w:rsidR="009463E3" w:rsidRDefault="00E04CE0" w:rsidP="00E04CE0">
      <w:pPr>
        <w:spacing w:line="0" w:lineRule="atLeast"/>
        <w:rPr>
          <w:rFonts w:ascii="微软雅黑" w:eastAsia="微软雅黑" w:hAnsi="微软雅黑"/>
          <w:bCs/>
          <w:szCs w:val="20"/>
        </w:rPr>
      </w:pPr>
      <w:r>
        <w:rPr>
          <w:rFonts w:ascii="微软雅黑" w:eastAsia="微软雅黑" w:hAnsi="微软雅黑" w:hint="eastAsia"/>
          <w:bCs/>
          <w:szCs w:val="20"/>
        </w:rPr>
        <w:t>图1：美国大豆产量                              单位：千吨</w:t>
      </w:r>
    </w:p>
    <w:p w:rsidR="005E5AC8" w:rsidRPr="00E04CE0" w:rsidRDefault="00E04CE0" w:rsidP="00E04CE0">
      <w:pPr>
        <w:spacing w:line="0" w:lineRule="atLeast"/>
        <w:rPr>
          <w:rFonts w:ascii="微软雅黑" w:eastAsia="微软雅黑" w:hAnsi="微软雅黑"/>
          <w:bCs/>
          <w:szCs w:val="20"/>
        </w:rPr>
      </w:pPr>
      <w:r w:rsidRPr="00E04CE0">
        <w:rPr>
          <w:rFonts w:ascii="微软雅黑" w:eastAsia="微软雅黑" w:hAnsi="微软雅黑"/>
          <w:bCs/>
          <w:noProof/>
          <w:szCs w:val="20"/>
        </w:rPr>
        <w:drawing>
          <wp:inline distT="0" distB="0" distL="0" distR="0">
            <wp:extent cx="3952875" cy="2009775"/>
            <wp:effectExtent l="19050" t="0" r="952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463E3" w:rsidRDefault="00E04CE0" w:rsidP="0091547C">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 xml:space="preserve">             </w:t>
      </w:r>
      <w:r w:rsidR="0091547C">
        <w:rPr>
          <w:rFonts w:ascii="微软雅黑" w:eastAsia="微软雅黑" w:hAnsi="微软雅黑" w:hint="eastAsia"/>
          <w:bCs/>
          <w:szCs w:val="20"/>
        </w:rPr>
        <w:t xml:space="preserve">                             </w:t>
      </w:r>
      <w:r>
        <w:rPr>
          <w:rFonts w:ascii="微软雅黑" w:eastAsia="微软雅黑" w:hAnsi="微软雅黑" w:hint="eastAsia"/>
          <w:bCs/>
          <w:szCs w:val="20"/>
        </w:rPr>
        <w:t xml:space="preserve">  数据来源：USDA</w:t>
      </w:r>
    </w:p>
    <w:p w:rsidR="005E5AC8" w:rsidRDefault="005E5AC8" w:rsidP="00D52681">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2、巴西大豆进入生长期，关注天气情况</w:t>
      </w:r>
    </w:p>
    <w:p w:rsidR="005E5AC8" w:rsidRDefault="005E5AC8" w:rsidP="00D52681">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随之美国大豆收割结束，市场的关注焦点也逐渐由北向南转移。</w:t>
      </w:r>
      <w:r w:rsidR="003F4451">
        <w:rPr>
          <w:rFonts w:ascii="微软雅黑" w:eastAsia="微软雅黑" w:hAnsi="微软雅黑" w:hint="eastAsia"/>
          <w:bCs/>
          <w:szCs w:val="20"/>
        </w:rPr>
        <w:t>南美的主产国巴西开始进入大豆生长期，因此巴西的天气成为市场关注的焦点。到目前为止，巴西大豆播种情况</w:t>
      </w:r>
      <w:proofErr w:type="gramStart"/>
      <w:r w:rsidR="003F4451">
        <w:rPr>
          <w:rFonts w:ascii="微软雅黑" w:eastAsia="微软雅黑" w:hAnsi="微软雅黑" w:hint="eastAsia"/>
          <w:bCs/>
          <w:szCs w:val="20"/>
        </w:rPr>
        <w:t>略落后</w:t>
      </w:r>
      <w:proofErr w:type="gramEnd"/>
      <w:r w:rsidR="003F4451">
        <w:rPr>
          <w:rFonts w:ascii="微软雅黑" w:eastAsia="微软雅黑" w:hAnsi="微软雅黑" w:hint="eastAsia"/>
          <w:bCs/>
          <w:szCs w:val="20"/>
        </w:rPr>
        <w:t>于往年，主要因为在10月份巴西大豆播种初期，天气情况较为干热，导致巴西大豆播种延迟，不过11月开始天气情况好转，巴西大豆的播种进度也有所加快。截至到11月28日，巴西大豆播种进度为85%，较去年同期落后4个百分点。</w:t>
      </w:r>
    </w:p>
    <w:p w:rsidR="00540339" w:rsidRDefault="003F4451" w:rsidP="0091547C">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尽管近期巴西天气情况较为理想，但市场担忧未来几个月内可能出现厄尔尼诺现象，并对处于生长期的大豆造成不利影响。澳大利亚气象局称，根据气候模型显示，厄尔尼诺现象或将在未来三个月内到来，2月份以来到来的概率为70%</w:t>
      </w:r>
      <w:r w:rsidR="00540339">
        <w:rPr>
          <w:rFonts w:ascii="微软雅黑" w:eastAsia="微软雅黑" w:hAnsi="微软雅黑" w:hint="eastAsia"/>
          <w:bCs/>
          <w:szCs w:val="20"/>
        </w:rPr>
        <w:t>。因此，我们需密切关注巴西的天气情况。</w:t>
      </w:r>
    </w:p>
    <w:p w:rsidR="00540339" w:rsidRDefault="00540339" w:rsidP="00540339">
      <w:pPr>
        <w:spacing w:line="0" w:lineRule="atLeast"/>
        <w:rPr>
          <w:rFonts w:ascii="微软雅黑" w:eastAsia="微软雅黑" w:hAnsi="微软雅黑"/>
          <w:bCs/>
          <w:szCs w:val="20"/>
        </w:rPr>
      </w:pPr>
      <w:r>
        <w:rPr>
          <w:rFonts w:ascii="微软雅黑" w:eastAsia="微软雅黑" w:hAnsi="微软雅黑" w:hint="eastAsia"/>
          <w:bCs/>
          <w:szCs w:val="20"/>
        </w:rPr>
        <w:t>图2：巴西大豆播种进度</w:t>
      </w:r>
    </w:p>
    <w:p w:rsidR="00540339" w:rsidRDefault="00540339" w:rsidP="00540339">
      <w:pPr>
        <w:spacing w:line="0" w:lineRule="atLeast"/>
        <w:rPr>
          <w:rFonts w:ascii="微软雅黑" w:eastAsia="微软雅黑" w:hAnsi="微软雅黑"/>
          <w:bCs/>
          <w:szCs w:val="20"/>
        </w:rPr>
      </w:pPr>
      <w:r w:rsidRPr="00540339">
        <w:rPr>
          <w:rFonts w:ascii="微软雅黑" w:eastAsia="微软雅黑" w:hAnsi="微软雅黑"/>
          <w:bCs/>
          <w:noProof/>
          <w:szCs w:val="20"/>
        </w:rPr>
        <w:drawing>
          <wp:inline distT="0" distB="0" distL="0" distR="0">
            <wp:extent cx="3952875" cy="2066925"/>
            <wp:effectExtent l="19050" t="0" r="9525" b="0"/>
            <wp:docPr id="10"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40339" w:rsidRDefault="00540339" w:rsidP="0091547C">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 xml:space="preserve">                </w:t>
      </w:r>
      <w:r w:rsidR="0091547C">
        <w:rPr>
          <w:rFonts w:ascii="微软雅黑" w:eastAsia="微软雅黑" w:hAnsi="微软雅黑" w:hint="eastAsia"/>
          <w:bCs/>
          <w:szCs w:val="20"/>
        </w:rPr>
        <w:t xml:space="preserve">                         </w:t>
      </w:r>
      <w:r>
        <w:rPr>
          <w:rFonts w:ascii="微软雅黑" w:eastAsia="微软雅黑" w:hAnsi="微软雅黑" w:hint="eastAsia"/>
          <w:bCs/>
          <w:szCs w:val="20"/>
        </w:rPr>
        <w:t>数据来源：</w:t>
      </w:r>
      <w:proofErr w:type="spellStart"/>
      <w:r>
        <w:rPr>
          <w:rFonts w:ascii="微软雅黑" w:eastAsia="微软雅黑" w:hAnsi="微软雅黑" w:hint="eastAsia"/>
          <w:bCs/>
          <w:szCs w:val="20"/>
        </w:rPr>
        <w:t>AgRural</w:t>
      </w:r>
      <w:proofErr w:type="spellEnd"/>
    </w:p>
    <w:p w:rsidR="009463E3" w:rsidRDefault="005E5AC8" w:rsidP="00D52681">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lastRenderedPageBreak/>
        <w:t>3</w:t>
      </w:r>
      <w:r w:rsidR="00E04DB4">
        <w:rPr>
          <w:rFonts w:ascii="微软雅黑" w:eastAsia="微软雅黑" w:hAnsi="微软雅黑" w:hint="eastAsia"/>
          <w:bCs/>
          <w:szCs w:val="20"/>
        </w:rPr>
        <w:t>、国内11、12月进口大豆到港量大增</w:t>
      </w:r>
    </w:p>
    <w:p w:rsidR="005E5AC8" w:rsidRDefault="00E04DB4" w:rsidP="00540339">
      <w:pPr>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由于美国大豆已经进入集中上市阶段，因此国内的进口大豆到港量也随之激增。根据天下粮仓统计，</w:t>
      </w:r>
      <w:proofErr w:type="gramStart"/>
      <w:r>
        <w:rPr>
          <w:rFonts w:ascii="微软雅黑" w:eastAsia="微软雅黑" w:hAnsi="微软雅黑" w:hint="eastAsia"/>
          <w:bCs/>
          <w:szCs w:val="20"/>
        </w:rPr>
        <w:t>11月</w:t>
      </w:r>
      <w:r w:rsidR="005E5AC8" w:rsidRPr="005E5AC8">
        <w:rPr>
          <w:rFonts w:ascii="微软雅黑" w:eastAsia="微软雅黑" w:hAnsi="微软雅黑" w:hint="eastAsia"/>
          <w:bCs/>
          <w:szCs w:val="20"/>
        </w:rPr>
        <w:t>11月</w:t>
      </w:r>
      <w:proofErr w:type="gramEnd"/>
      <w:r w:rsidR="005E5AC8" w:rsidRPr="005E5AC8">
        <w:rPr>
          <w:rFonts w:ascii="微软雅黑" w:eastAsia="微软雅黑" w:hAnsi="微软雅黑" w:hint="eastAsia"/>
          <w:bCs/>
          <w:szCs w:val="20"/>
        </w:rPr>
        <w:t>进口大豆到港量为623万吨，较10月增加42%，12月进口大豆到港量预计将达到730万吨，较11月增加17%。</w:t>
      </w:r>
      <w:r w:rsidR="005E5AC8">
        <w:rPr>
          <w:rFonts w:ascii="微软雅黑" w:eastAsia="微软雅黑" w:hAnsi="微软雅黑" w:hint="eastAsia"/>
          <w:bCs/>
          <w:szCs w:val="20"/>
        </w:rPr>
        <w:t>因此，到年底之前</w:t>
      </w:r>
      <w:r w:rsidR="005E5AC8" w:rsidRPr="005E5AC8">
        <w:rPr>
          <w:rFonts w:ascii="微软雅黑" w:eastAsia="微软雅黑" w:hAnsi="微软雅黑" w:hint="eastAsia"/>
          <w:bCs/>
          <w:szCs w:val="20"/>
        </w:rPr>
        <w:t>市场供应充足。</w:t>
      </w:r>
    </w:p>
    <w:p w:rsidR="005E5AC8" w:rsidRDefault="005E5AC8" w:rsidP="005E5AC8">
      <w:pPr>
        <w:spacing w:line="0" w:lineRule="atLeast"/>
        <w:rPr>
          <w:rFonts w:ascii="微软雅黑" w:eastAsia="微软雅黑" w:hAnsi="微软雅黑"/>
          <w:bCs/>
          <w:szCs w:val="20"/>
        </w:rPr>
      </w:pPr>
      <w:r>
        <w:rPr>
          <w:rFonts w:ascii="微软雅黑" w:eastAsia="微软雅黑" w:hAnsi="微软雅黑" w:hint="eastAsia"/>
          <w:bCs/>
          <w:szCs w:val="20"/>
        </w:rPr>
        <w:t>图</w:t>
      </w:r>
      <w:r w:rsidR="00540339">
        <w:rPr>
          <w:rFonts w:ascii="微软雅黑" w:eastAsia="微软雅黑" w:hAnsi="微软雅黑" w:hint="eastAsia"/>
          <w:bCs/>
          <w:szCs w:val="20"/>
        </w:rPr>
        <w:t>3</w:t>
      </w:r>
      <w:r>
        <w:rPr>
          <w:rFonts w:ascii="微软雅黑" w:eastAsia="微软雅黑" w:hAnsi="微软雅黑" w:hint="eastAsia"/>
          <w:bCs/>
          <w:szCs w:val="20"/>
        </w:rPr>
        <w:t>：进口大豆到港量                               单位：万吨</w:t>
      </w:r>
    </w:p>
    <w:p w:rsidR="009463E3" w:rsidRDefault="005E5AC8" w:rsidP="005E5AC8">
      <w:pPr>
        <w:spacing w:line="0" w:lineRule="atLeast"/>
        <w:rPr>
          <w:rFonts w:ascii="微软雅黑" w:eastAsia="微软雅黑" w:hAnsi="微软雅黑"/>
          <w:bCs/>
          <w:szCs w:val="20"/>
        </w:rPr>
      </w:pPr>
      <w:r w:rsidRPr="005E5AC8">
        <w:rPr>
          <w:rFonts w:ascii="微软雅黑" w:eastAsia="微软雅黑" w:hAnsi="微软雅黑"/>
          <w:bCs/>
          <w:noProof/>
          <w:szCs w:val="20"/>
        </w:rPr>
        <w:drawing>
          <wp:inline distT="0" distB="0" distL="0" distR="0">
            <wp:extent cx="4029075" cy="2343150"/>
            <wp:effectExtent l="19050" t="0" r="952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40339" w:rsidRDefault="00540339" w:rsidP="005E5AC8">
      <w:pPr>
        <w:spacing w:line="0" w:lineRule="atLeast"/>
        <w:rPr>
          <w:rFonts w:ascii="微软雅黑" w:eastAsia="微软雅黑" w:hAnsi="微软雅黑"/>
          <w:bCs/>
          <w:szCs w:val="20"/>
        </w:rPr>
      </w:pPr>
      <w:r>
        <w:rPr>
          <w:rFonts w:ascii="微软雅黑" w:eastAsia="微软雅黑" w:hAnsi="微软雅黑" w:hint="eastAsia"/>
          <w:bCs/>
          <w:szCs w:val="20"/>
        </w:rPr>
        <w:t xml:space="preserve">                   </w:t>
      </w:r>
      <w:r w:rsidR="0091547C">
        <w:rPr>
          <w:rFonts w:ascii="微软雅黑" w:eastAsia="微软雅黑" w:hAnsi="微软雅黑" w:hint="eastAsia"/>
          <w:bCs/>
          <w:szCs w:val="20"/>
        </w:rPr>
        <w:t xml:space="preserve">                          </w:t>
      </w:r>
      <w:r>
        <w:rPr>
          <w:rFonts w:ascii="微软雅黑" w:eastAsia="微软雅黑" w:hAnsi="微软雅黑" w:hint="eastAsia"/>
          <w:bCs/>
          <w:szCs w:val="20"/>
        </w:rPr>
        <w:t xml:space="preserve">  数据来源：天下粮仓</w:t>
      </w:r>
    </w:p>
    <w:p w:rsidR="005E5AC8" w:rsidRDefault="005E5AC8" w:rsidP="00540339">
      <w:pPr>
        <w:spacing w:line="0" w:lineRule="atLeast"/>
        <w:ind w:firstLineChars="100" w:firstLine="200"/>
        <w:rPr>
          <w:rFonts w:ascii="微软雅黑" w:eastAsia="微软雅黑" w:hAnsi="微软雅黑"/>
          <w:bCs/>
          <w:szCs w:val="20"/>
        </w:rPr>
      </w:pPr>
      <w:r>
        <w:rPr>
          <w:rFonts w:ascii="微软雅黑" w:eastAsia="微软雅黑" w:hAnsi="微软雅黑" w:hint="eastAsia"/>
          <w:bCs/>
          <w:szCs w:val="20"/>
        </w:rPr>
        <w:t xml:space="preserve"> </w:t>
      </w:r>
      <w:r w:rsidR="00540339">
        <w:rPr>
          <w:rFonts w:ascii="微软雅黑" w:eastAsia="微软雅黑" w:hAnsi="微软雅黑" w:hint="eastAsia"/>
          <w:bCs/>
          <w:szCs w:val="20"/>
        </w:rPr>
        <w:t>4</w:t>
      </w:r>
      <w:r>
        <w:rPr>
          <w:rFonts w:ascii="微软雅黑" w:eastAsia="微软雅黑" w:hAnsi="微软雅黑" w:hint="eastAsia"/>
          <w:bCs/>
          <w:szCs w:val="20"/>
        </w:rPr>
        <w:t>、豆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需求不如往年，</w:t>
      </w:r>
      <w:r w:rsidR="00540339">
        <w:rPr>
          <w:rFonts w:ascii="微软雅黑" w:eastAsia="微软雅黑" w:hAnsi="微软雅黑" w:hint="eastAsia"/>
          <w:bCs/>
          <w:szCs w:val="20"/>
        </w:rPr>
        <w:t>但年末将进入季节性旺季</w:t>
      </w:r>
    </w:p>
    <w:p w:rsidR="005E5AC8" w:rsidRDefault="00540339" w:rsidP="00CB06C6">
      <w:pPr>
        <w:spacing w:line="0" w:lineRule="atLeast"/>
        <w:ind w:firstLine="420"/>
        <w:rPr>
          <w:rFonts w:ascii="微软雅黑" w:eastAsia="微软雅黑" w:hAnsi="微软雅黑"/>
          <w:bCs/>
          <w:szCs w:val="20"/>
        </w:rPr>
      </w:pPr>
      <w:r>
        <w:rPr>
          <w:rFonts w:ascii="微软雅黑" w:eastAsia="微软雅黑" w:hAnsi="微软雅黑" w:hint="eastAsia"/>
          <w:bCs/>
          <w:szCs w:val="20"/>
        </w:rPr>
        <w:t>由于养殖效益不佳，</w:t>
      </w:r>
      <w:r w:rsidR="00CB06C6">
        <w:rPr>
          <w:rFonts w:ascii="微软雅黑" w:eastAsia="微软雅黑" w:hAnsi="微软雅黑" w:hint="eastAsia"/>
          <w:bCs/>
          <w:szCs w:val="20"/>
        </w:rPr>
        <w:t>今年生猪存栏量较往年明显下降。根据农业部数据显示，10月份生猪存栏量4.3541亿头，同比下降6.5%，已经连续4个月同比降幅超过6%。因此，今年的豆</w:t>
      </w:r>
      <w:proofErr w:type="gramStart"/>
      <w:r w:rsidR="00CB06C6">
        <w:rPr>
          <w:rFonts w:ascii="微软雅黑" w:eastAsia="微软雅黑" w:hAnsi="微软雅黑" w:hint="eastAsia"/>
          <w:bCs/>
          <w:szCs w:val="20"/>
        </w:rPr>
        <w:t>粕</w:t>
      </w:r>
      <w:proofErr w:type="gramEnd"/>
      <w:r w:rsidR="00CB06C6">
        <w:rPr>
          <w:rFonts w:ascii="微软雅黑" w:eastAsia="微软雅黑" w:hAnsi="微软雅黑" w:hint="eastAsia"/>
          <w:bCs/>
          <w:szCs w:val="20"/>
        </w:rPr>
        <w:t>需求相比于往年偏弱。</w:t>
      </w:r>
    </w:p>
    <w:p w:rsidR="00CB06C6" w:rsidRPr="00540339" w:rsidRDefault="00CB06C6" w:rsidP="00CB06C6">
      <w:pPr>
        <w:spacing w:line="0" w:lineRule="atLeast"/>
        <w:ind w:firstLine="420"/>
        <w:rPr>
          <w:rFonts w:ascii="微软雅黑" w:eastAsia="微软雅黑" w:hAnsi="微软雅黑"/>
          <w:bCs/>
          <w:szCs w:val="20"/>
        </w:rPr>
      </w:pPr>
      <w:r>
        <w:rPr>
          <w:rFonts w:ascii="微软雅黑" w:eastAsia="微软雅黑" w:hAnsi="微软雅黑" w:hint="eastAsia"/>
          <w:bCs/>
          <w:szCs w:val="20"/>
        </w:rPr>
        <w:t>不过从季节性和猪粮比两个方面来看，豆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需求有望逐渐好转。首先</w:t>
      </w:r>
      <w:r w:rsidR="005179AF">
        <w:rPr>
          <w:rFonts w:ascii="微软雅黑" w:eastAsia="微软雅黑" w:hAnsi="微软雅黑" w:hint="eastAsia"/>
          <w:bCs/>
          <w:szCs w:val="20"/>
        </w:rPr>
        <w:t>，</w:t>
      </w:r>
      <w:r>
        <w:rPr>
          <w:rFonts w:ascii="微软雅黑" w:eastAsia="微软雅黑" w:hAnsi="微软雅黑" w:hint="eastAsia"/>
          <w:bCs/>
          <w:szCs w:val="20"/>
        </w:rPr>
        <w:t>从季节性来看，</w:t>
      </w:r>
      <w:r w:rsidR="005179AF">
        <w:rPr>
          <w:rFonts w:ascii="微软雅黑" w:eastAsia="微软雅黑" w:hAnsi="微软雅黑" w:hint="eastAsia"/>
          <w:bCs/>
          <w:szCs w:val="20"/>
        </w:rPr>
        <w:t>根据对</w:t>
      </w:r>
      <w:r>
        <w:rPr>
          <w:rFonts w:ascii="微软雅黑" w:eastAsia="微软雅黑" w:hAnsi="微软雅黑" w:hint="eastAsia"/>
          <w:bCs/>
          <w:szCs w:val="20"/>
        </w:rPr>
        <w:t>过去几年的生猪存栏量的周期性变化</w:t>
      </w:r>
      <w:r w:rsidR="005179AF">
        <w:rPr>
          <w:rFonts w:ascii="微软雅黑" w:eastAsia="微软雅黑" w:hAnsi="微软雅黑" w:hint="eastAsia"/>
          <w:bCs/>
          <w:szCs w:val="20"/>
        </w:rPr>
        <w:t>统计</w:t>
      </w:r>
      <w:r>
        <w:rPr>
          <w:rFonts w:ascii="微软雅黑" w:eastAsia="微软雅黑" w:hAnsi="微软雅黑" w:hint="eastAsia"/>
          <w:bCs/>
          <w:szCs w:val="20"/>
        </w:rPr>
        <w:t>，每年的四季度生猪存栏量是逐渐增加的，并且到了年底到达年内的高点。</w:t>
      </w:r>
      <w:r w:rsidR="005179AF">
        <w:rPr>
          <w:rFonts w:ascii="微软雅黑" w:eastAsia="微软雅黑" w:hAnsi="微软雅黑" w:hint="eastAsia"/>
          <w:bCs/>
          <w:szCs w:val="20"/>
        </w:rPr>
        <w:t>尽管今年生猪存栏量较去年同期下降，但月度环比有逐渐增加的迹象。其次，从猪粮比来看，猪粮比是反应生猪养殖利润的最直接指标。据我们统计，在10月上旬之前，猪粮比大部分时间均处于养殖盈亏平衡点5.5：1的下方，但从10月中旬开始，猪粮比开始上升至5.5:1上方，也就意味着生猪养殖已经进入盈利期，这也将刺激养殖户的补栏量，有利于增加豆</w:t>
      </w:r>
      <w:proofErr w:type="gramStart"/>
      <w:r w:rsidR="005179AF">
        <w:rPr>
          <w:rFonts w:ascii="微软雅黑" w:eastAsia="微软雅黑" w:hAnsi="微软雅黑" w:hint="eastAsia"/>
          <w:bCs/>
          <w:szCs w:val="20"/>
        </w:rPr>
        <w:t>粕</w:t>
      </w:r>
      <w:proofErr w:type="gramEnd"/>
      <w:r w:rsidR="005179AF">
        <w:rPr>
          <w:rFonts w:ascii="微软雅黑" w:eastAsia="微软雅黑" w:hAnsi="微软雅黑" w:hint="eastAsia"/>
          <w:bCs/>
          <w:szCs w:val="20"/>
        </w:rPr>
        <w:t>的需求。因此，我们预计临近年末豆</w:t>
      </w:r>
      <w:proofErr w:type="gramStart"/>
      <w:r w:rsidR="005179AF">
        <w:rPr>
          <w:rFonts w:ascii="微软雅黑" w:eastAsia="微软雅黑" w:hAnsi="微软雅黑" w:hint="eastAsia"/>
          <w:bCs/>
          <w:szCs w:val="20"/>
        </w:rPr>
        <w:t>粕</w:t>
      </w:r>
      <w:proofErr w:type="gramEnd"/>
      <w:r w:rsidR="005179AF">
        <w:rPr>
          <w:rFonts w:ascii="微软雅黑" w:eastAsia="微软雅黑" w:hAnsi="微软雅黑" w:hint="eastAsia"/>
          <w:bCs/>
          <w:szCs w:val="20"/>
        </w:rPr>
        <w:t>将进入消费旺季。</w:t>
      </w:r>
    </w:p>
    <w:p w:rsidR="005E5AC8" w:rsidRDefault="005179AF" w:rsidP="005E5AC8">
      <w:pPr>
        <w:spacing w:line="0" w:lineRule="atLeast"/>
        <w:rPr>
          <w:rFonts w:ascii="微软雅黑" w:eastAsia="微软雅黑" w:hAnsi="微软雅黑"/>
          <w:bCs/>
          <w:szCs w:val="20"/>
        </w:rPr>
      </w:pPr>
      <w:r>
        <w:rPr>
          <w:rFonts w:ascii="微软雅黑" w:eastAsia="微软雅黑" w:hAnsi="微软雅黑" w:hint="eastAsia"/>
          <w:bCs/>
          <w:szCs w:val="20"/>
        </w:rPr>
        <w:t>图4：生猪存栏量                                      图5：猪粮比</w:t>
      </w:r>
    </w:p>
    <w:p w:rsidR="005179AF" w:rsidRDefault="005179AF" w:rsidP="005E5AC8">
      <w:pPr>
        <w:spacing w:line="0" w:lineRule="atLeast"/>
        <w:rPr>
          <w:rFonts w:ascii="微软雅黑" w:eastAsia="微软雅黑" w:hAnsi="微软雅黑"/>
          <w:bCs/>
          <w:szCs w:val="20"/>
        </w:rPr>
      </w:pPr>
      <w:r>
        <w:rPr>
          <w:rFonts w:ascii="微软雅黑" w:eastAsia="微软雅黑" w:hAnsi="微软雅黑" w:hint="eastAsia"/>
          <w:bCs/>
          <w:noProof/>
          <w:szCs w:val="20"/>
        </w:rPr>
        <w:drawing>
          <wp:inline distT="0" distB="0" distL="0" distR="0">
            <wp:extent cx="3181350" cy="2419350"/>
            <wp:effectExtent l="19050" t="0" r="0" b="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3181350" cy="2419350"/>
                    </a:xfrm>
                    <a:prstGeom prst="rect">
                      <a:avLst/>
                    </a:prstGeom>
                    <a:noFill/>
                    <a:ln w="9525">
                      <a:noFill/>
                      <a:miter lim="800000"/>
                      <a:headEnd/>
                      <a:tailEnd/>
                    </a:ln>
                  </pic:spPr>
                </pic:pic>
              </a:graphicData>
            </a:graphic>
          </wp:inline>
        </w:drawing>
      </w:r>
      <w:r>
        <w:rPr>
          <w:rFonts w:ascii="微软雅黑" w:eastAsia="微软雅黑" w:hAnsi="微软雅黑" w:hint="eastAsia"/>
          <w:bCs/>
          <w:noProof/>
          <w:szCs w:val="20"/>
        </w:rPr>
        <w:drawing>
          <wp:inline distT="0" distB="0" distL="0" distR="0">
            <wp:extent cx="3105150" cy="2416236"/>
            <wp:effectExtent l="19050" t="0" r="0" b="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3105150" cy="2416236"/>
                    </a:xfrm>
                    <a:prstGeom prst="rect">
                      <a:avLst/>
                    </a:prstGeom>
                    <a:noFill/>
                    <a:ln w="9525">
                      <a:noFill/>
                      <a:miter lim="800000"/>
                      <a:headEnd/>
                      <a:tailEnd/>
                    </a:ln>
                  </pic:spPr>
                </pic:pic>
              </a:graphicData>
            </a:graphic>
          </wp:inline>
        </w:drawing>
      </w:r>
    </w:p>
    <w:p w:rsidR="005179AF" w:rsidRDefault="00222954" w:rsidP="005E5AC8">
      <w:pPr>
        <w:spacing w:line="0" w:lineRule="atLeast"/>
        <w:rPr>
          <w:rFonts w:ascii="微软雅黑" w:eastAsia="微软雅黑" w:hAnsi="微软雅黑"/>
          <w:bCs/>
          <w:szCs w:val="20"/>
        </w:rPr>
      </w:pPr>
      <w:r>
        <w:rPr>
          <w:rFonts w:ascii="微软雅黑" w:eastAsia="微软雅黑" w:hAnsi="微软雅黑" w:hint="eastAsia"/>
          <w:bCs/>
          <w:szCs w:val="20"/>
        </w:rPr>
        <w:t xml:space="preserve">    我们认为，</w:t>
      </w:r>
      <w:r w:rsidR="006A31A1">
        <w:rPr>
          <w:rFonts w:ascii="微软雅黑" w:eastAsia="微软雅黑" w:hAnsi="微软雅黑" w:hint="eastAsia"/>
          <w:bCs/>
          <w:szCs w:val="20"/>
        </w:rPr>
        <w:t>尽管目前豆类市场基本面仍然偏空，但经过前期的大幅下跌之后，继续下跌的动能不大，目前豆</w:t>
      </w:r>
      <w:proofErr w:type="gramStart"/>
      <w:r w:rsidR="006A31A1">
        <w:rPr>
          <w:rFonts w:ascii="微软雅黑" w:eastAsia="微软雅黑" w:hAnsi="微软雅黑" w:hint="eastAsia"/>
          <w:bCs/>
          <w:szCs w:val="20"/>
        </w:rPr>
        <w:t>粕</w:t>
      </w:r>
      <w:proofErr w:type="gramEnd"/>
      <w:r w:rsidR="006A31A1">
        <w:rPr>
          <w:rFonts w:ascii="微软雅黑" w:eastAsia="微软雅黑" w:hAnsi="微软雅黑" w:hint="eastAsia"/>
          <w:bCs/>
          <w:szCs w:val="20"/>
        </w:rPr>
        <w:t>处于震荡筑底阶段，而随着年末消费旺季的到来，豆</w:t>
      </w:r>
      <w:proofErr w:type="gramStart"/>
      <w:r w:rsidR="006A31A1">
        <w:rPr>
          <w:rFonts w:ascii="微软雅黑" w:eastAsia="微软雅黑" w:hAnsi="微软雅黑" w:hint="eastAsia"/>
          <w:bCs/>
          <w:szCs w:val="20"/>
        </w:rPr>
        <w:t>粕</w:t>
      </w:r>
      <w:proofErr w:type="gramEnd"/>
      <w:r w:rsidR="006A31A1">
        <w:rPr>
          <w:rFonts w:ascii="微软雅黑" w:eastAsia="微软雅黑" w:hAnsi="微软雅黑" w:hint="eastAsia"/>
          <w:bCs/>
          <w:szCs w:val="20"/>
        </w:rPr>
        <w:t>价格有望反弹。</w:t>
      </w:r>
    </w:p>
    <w:p w:rsidR="006732CC" w:rsidRPr="006A31A1" w:rsidRDefault="00EE783F" w:rsidP="00F63BF9">
      <w:pPr>
        <w:spacing w:line="0" w:lineRule="atLeast"/>
        <w:ind w:firstLineChars="200" w:firstLine="400"/>
        <w:rPr>
          <w:rFonts w:ascii="微软雅黑" w:eastAsia="微软雅黑" w:hAnsi="微软雅黑"/>
          <w:b/>
          <w:bCs/>
          <w:szCs w:val="20"/>
        </w:rPr>
      </w:pPr>
      <w:r w:rsidRPr="00C41B31">
        <w:rPr>
          <w:rFonts w:ascii="微软雅黑" w:eastAsia="微软雅黑" w:hAnsi="微软雅黑" w:hint="eastAsia"/>
          <w:b/>
          <w:bCs/>
          <w:szCs w:val="20"/>
        </w:rPr>
        <w:lastRenderedPageBreak/>
        <w:t>（二）玉米：</w:t>
      </w:r>
      <w:r w:rsidR="006A31A1" w:rsidRPr="006A31A1">
        <w:rPr>
          <w:rFonts w:ascii="微软雅黑" w:eastAsia="微软雅黑" w:hAnsi="微软雅黑" w:hint="eastAsia"/>
          <w:b/>
          <w:bCs/>
          <w:szCs w:val="20"/>
        </w:rPr>
        <w:t>收储支撑玉米价格高位整理</w:t>
      </w:r>
    </w:p>
    <w:p w:rsidR="00EE783F" w:rsidRPr="003848A6" w:rsidRDefault="006A31A1" w:rsidP="003848A6">
      <w:pPr>
        <w:spacing w:line="0" w:lineRule="atLeast"/>
        <w:ind w:firstLineChars="200" w:firstLine="400"/>
        <w:rPr>
          <w:rFonts w:ascii="微软雅黑" w:eastAsia="微软雅黑" w:hAnsi="微软雅黑" w:hint="eastAsia"/>
          <w:bCs/>
          <w:szCs w:val="20"/>
        </w:rPr>
      </w:pPr>
      <w:r>
        <w:rPr>
          <w:rFonts w:ascii="微软雅黑" w:eastAsia="微软雅黑" w:hAnsi="微软雅黑" w:hint="eastAsia"/>
          <w:bCs/>
          <w:szCs w:val="20"/>
        </w:rPr>
        <w:t>1、</w:t>
      </w:r>
      <w:r w:rsidRPr="003848A6">
        <w:rPr>
          <w:rFonts w:ascii="微软雅黑" w:eastAsia="微软雅黑" w:hAnsi="微软雅黑" w:hint="eastAsia"/>
          <w:bCs/>
          <w:szCs w:val="20"/>
        </w:rPr>
        <w:t>收储政策尘埃落定，对市场价格形成支撑</w:t>
      </w:r>
    </w:p>
    <w:p w:rsidR="006A31A1" w:rsidRPr="003848A6" w:rsidRDefault="003848A6" w:rsidP="003848A6">
      <w:pPr>
        <w:spacing w:line="0" w:lineRule="atLeast"/>
        <w:ind w:firstLineChars="200" w:firstLine="400"/>
        <w:rPr>
          <w:rFonts w:ascii="微软雅黑" w:eastAsia="微软雅黑" w:hAnsi="微软雅黑" w:hint="eastAsia"/>
          <w:bCs/>
          <w:szCs w:val="20"/>
        </w:rPr>
      </w:pPr>
      <w:r w:rsidRPr="003848A6">
        <w:rPr>
          <w:rFonts w:ascii="微软雅黑" w:eastAsia="微软雅黑" w:hAnsi="微软雅黑" w:hint="eastAsia"/>
          <w:bCs/>
          <w:szCs w:val="20"/>
        </w:rPr>
        <w:t>11月25日，市场期盼已久的玉米收储政策终于尘埃落定。国家发展和改革委员会、国家粮食局及财政部联合发布了《关于2014年东北地区国家临时储存玉米收有关问题》的通知。根据发布的通知，2014年国家临时存储玉米期限为自通知印发之日至2015年4月30日。国家临时存储玉米挂牌收购价格（国家三等质量标准）为，内蒙古、辽宁1.13元/斤，吉林1.12元/斤，黑龙江1.11元/斤。</w:t>
      </w:r>
    </w:p>
    <w:p w:rsidR="003848A6" w:rsidRPr="003848A6" w:rsidRDefault="003848A6" w:rsidP="003848A6">
      <w:pPr>
        <w:spacing w:line="0" w:lineRule="atLeast"/>
        <w:ind w:firstLineChars="200" w:firstLine="400"/>
        <w:rPr>
          <w:rFonts w:ascii="微软雅黑" w:eastAsia="微软雅黑" w:hAnsi="微软雅黑" w:hint="eastAsia"/>
          <w:bCs/>
          <w:szCs w:val="20"/>
        </w:rPr>
      </w:pPr>
      <w:r w:rsidRPr="003848A6">
        <w:rPr>
          <w:rFonts w:ascii="微软雅黑" w:eastAsia="微软雅黑" w:hAnsi="微软雅黑" w:hint="eastAsia"/>
          <w:bCs/>
          <w:szCs w:val="20"/>
        </w:rPr>
        <w:t>随着今年收储价格的公布，那么就限制了玉米价格向下的可能性。</w:t>
      </w:r>
    </w:p>
    <w:p w:rsidR="003848A6" w:rsidRPr="003848A6" w:rsidRDefault="003848A6" w:rsidP="003848A6">
      <w:pPr>
        <w:spacing w:line="0" w:lineRule="atLeast"/>
        <w:ind w:firstLineChars="200" w:firstLine="400"/>
        <w:rPr>
          <w:rFonts w:ascii="微软雅黑" w:eastAsia="微软雅黑" w:hAnsi="微软雅黑" w:hint="eastAsia"/>
          <w:bCs/>
          <w:szCs w:val="20"/>
        </w:rPr>
      </w:pPr>
      <w:r w:rsidRPr="003848A6">
        <w:rPr>
          <w:rFonts w:ascii="微软雅黑" w:eastAsia="微软雅黑" w:hAnsi="微软雅黑" w:hint="eastAsia"/>
          <w:bCs/>
          <w:szCs w:val="20"/>
        </w:rPr>
        <w:t>2、港口玉米库存上升，限制上涨动力</w:t>
      </w:r>
    </w:p>
    <w:p w:rsidR="003848A6" w:rsidRPr="003848A6" w:rsidRDefault="003848A6" w:rsidP="003848A6">
      <w:pPr>
        <w:spacing w:line="0" w:lineRule="atLeast"/>
        <w:ind w:firstLineChars="200" w:firstLine="400"/>
        <w:rPr>
          <w:rFonts w:ascii="微软雅黑" w:eastAsia="微软雅黑" w:hAnsi="微软雅黑" w:hint="eastAsia"/>
          <w:bCs/>
          <w:szCs w:val="20"/>
        </w:rPr>
      </w:pPr>
      <w:r w:rsidRPr="003848A6">
        <w:rPr>
          <w:rFonts w:ascii="微软雅黑" w:eastAsia="微软雅黑" w:hAnsi="微软雅黑" w:hint="eastAsia"/>
          <w:bCs/>
          <w:szCs w:val="20"/>
        </w:rPr>
        <w:t>据玉米网，目前正处产地上量阶段，基层粮源充足，短期存在供应压力，在需求疲弱的情况下，市场过分依 赖政策，</w:t>
      </w:r>
      <w:proofErr w:type="gramStart"/>
      <w:r w:rsidRPr="003848A6">
        <w:rPr>
          <w:rFonts w:ascii="微软雅黑" w:eastAsia="微软雅黑" w:hAnsi="微软雅黑" w:hint="eastAsia"/>
          <w:bCs/>
          <w:szCs w:val="20"/>
        </w:rPr>
        <w:t>若临储入库</w:t>
      </w:r>
      <w:proofErr w:type="gramEnd"/>
      <w:r w:rsidRPr="003848A6">
        <w:rPr>
          <w:rFonts w:ascii="微软雅黑" w:eastAsia="微软雅黑" w:hAnsi="微软雅黑" w:hint="eastAsia"/>
          <w:bCs/>
          <w:szCs w:val="20"/>
        </w:rPr>
        <w:t>节奏偏慢，对产地价格的提振能力将打折扣。考虑到以上利空因素，近期港口停收、限收、观望的贸易商数量增加，收购价格下调，到货量也同时萎缩。广东港成交价格偏弱，近期到货充足，贸易商以走货为主，短期价格将以窄幅震荡为主。</w:t>
      </w:r>
    </w:p>
    <w:p w:rsidR="003848A6" w:rsidRPr="003848A6" w:rsidRDefault="003848A6" w:rsidP="003848A6">
      <w:pPr>
        <w:spacing w:line="0" w:lineRule="atLeast"/>
        <w:rPr>
          <w:rFonts w:ascii="微软雅黑" w:eastAsia="微软雅黑" w:hAnsi="微软雅黑"/>
          <w:bCs/>
          <w:szCs w:val="20"/>
        </w:rPr>
      </w:pPr>
      <w:r w:rsidRPr="003848A6">
        <w:rPr>
          <w:rFonts w:ascii="微软雅黑" w:eastAsia="微软雅黑" w:hAnsi="微软雅黑" w:hint="eastAsia"/>
          <w:bCs/>
          <w:szCs w:val="20"/>
        </w:rPr>
        <w:t>图</w:t>
      </w:r>
      <w:r>
        <w:rPr>
          <w:rFonts w:ascii="微软雅黑" w:eastAsia="微软雅黑" w:hAnsi="微软雅黑" w:hint="eastAsia"/>
          <w:bCs/>
          <w:szCs w:val="20"/>
        </w:rPr>
        <w:t>6</w:t>
      </w:r>
      <w:r w:rsidRPr="003848A6">
        <w:rPr>
          <w:rFonts w:ascii="微软雅黑" w:eastAsia="微软雅黑" w:hAnsi="微软雅黑" w:hint="eastAsia"/>
          <w:bCs/>
          <w:szCs w:val="20"/>
        </w:rPr>
        <w:t>：玉米港口库存（单位：万吨）</w:t>
      </w:r>
    </w:p>
    <w:p w:rsidR="003848A6" w:rsidRDefault="003848A6" w:rsidP="003848A6">
      <w:r>
        <w:rPr>
          <w:rFonts w:hint="eastAsia"/>
          <w:noProof/>
        </w:rPr>
        <w:drawing>
          <wp:inline distT="0" distB="0" distL="0" distR="0">
            <wp:extent cx="4438650" cy="2533650"/>
            <wp:effectExtent l="19050" t="0" r="0" b="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4443240" cy="2536270"/>
                    </a:xfrm>
                    <a:prstGeom prst="rect">
                      <a:avLst/>
                    </a:prstGeom>
                    <a:noFill/>
                    <a:ln w="9525">
                      <a:noFill/>
                      <a:miter lim="800000"/>
                      <a:headEnd/>
                      <a:tailEnd/>
                    </a:ln>
                  </pic:spPr>
                </pic:pic>
              </a:graphicData>
            </a:graphic>
          </wp:inline>
        </w:drawing>
      </w:r>
    </w:p>
    <w:p w:rsidR="003848A6" w:rsidRDefault="003848A6" w:rsidP="003848A6">
      <w:pPr>
        <w:spacing w:line="0" w:lineRule="atLeast"/>
        <w:ind w:firstLineChars="200" w:firstLine="400"/>
        <w:rPr>
          <w:rFonts w:ascii="微软雅黑" w:eastAsia="微软雅黑" w:hAnsi="微软雅黑" w:hint="eastAsia"/>
          <w:bCs/>
          <w:szCs w:val="20"/>
        </w:rPr>
      </w:pPr>
      <w:r>
        <w:rPr>
          <w:rFonts w:ascii="微软雅黑" w:eastAsia="微软雅黑" w:hAnsi="微软雅黑" w:hint="eastAsia"/>
          <w:bCs/>
          <w:szCs w:val="20"/>
        </w:rPr>
        <w:t xml:space="preserve">                                          数据来源：中国玉米网</w:t>
      </w:r>
    </w:p>
    <w:p w:rsidR="003848A6" w:rsidRDefault="003848A6" w:rsidP="003848A6">
      <w:pPr>
        <w:spacing w:line="0" w:lineRule="atLeast"/>
        <w:ind w:firstLineChars="200" w:firstLine="400"/>
        <w:rPr>
          <w:rFonts w:ascii="微软雅黑" w:eastAsia="微软雅黑" w:hAnsi="微软雅黑" w:hint="eastAsia"/>
          <w:bCs/>
          <w:szCs w:val="20"/>
        </w:rPr>
      </w:pPr>
      <w:r>
        <w:rPr>
          <w:rFonts w:ascii="微软雅黑" w:eastAsia="微软雅黑" w:hAnsi="微软雅黑" w:hint="eastAsia"/>
          <w:bCs/>
          <w:szCs w:val="20"/>
        </w:rPr>
        <w:t>我们认为，随着今年收储价格的公布，限制了玉米价格向下的空间，但同时由于今年玉米增产，且目前处于集中上市阶段，市场供应较为充足，玉米价格上涨的空间也较为有限。预计后市玉米将维持高位整理走势。</w:t>
      </w:r>
    </w:p>
    <w:p w:rsidR="003848A6" w:rsidRPr="003848A6" w:rsidRDefault="003848A6" w:rsidP="003848A6">
      <w:pPr>
        <w:spacing w:line="0" w:lineRule="atLeast"/>
        <w:ind w:firstLineChars="200" w:firstLine="400"/>
        <w:rPr>
          <w:rFonts w:ascii="微软雅黑" w:eastAsia="微软雅黑" w:hAnsi="微软雅黑"/>
          <w:bCs/>
          <w:szCs w:val="20"/>
        </w:rPr>
      </w:pPr>
    </w:p>
    <w:p w:rsidR="006732CC" w:rsidRPr="00D6137E" w:rsidRDefault="00D6137E" w:rsidP="00F63BF9">
      <w:pPr>
        <w:spacing w:line="0" w:lineRule="atLeast"/>
        <w:ind w:firstLineChars="200" w:firstLine="400"/>
        <w:rPr>
          <w:rFonts w:ascii="微软雅黑" w:eastAsia="微软雅黑" w:hAnsi="微软雅黑"/>
          <w:b/>
          <w:bCs/>
          <w:szCs w:val="20"/>
        </w:rPr>
      </w:pPr>
      <w:r w:rsidRPr="00D6137E">
        <w:rPr>
          <w:rFonts w:ascii="微软雅黑" w:eastAsia="微软雅黑" w:hAnsi="微软雅黑" w:hint="eastAsia"/>
          <w:b/>
          <w:bCs/>
          <w:szCs w:val="20"/>
        </w:rPr>
        <w:t>（三）鸡蛋：</w:t>
      </w:r>
      <w:r w:rsidR="006A31A1">
        <w:rPr>
          <w:rFonts w:ascii="微软雅黑" w:eastAsia="微软雅黑" w:hAnsi="微软雅黑" w:hint="eastAsia"/>
          <w:b/>
          <w:bCs/>
          <w:szCs w:val="20"/>
        </w:rPr>
        <w:t>春节前</w:t>
      </w:r>
      <w:r w:rsidR="00222954">
        <w:rPr>
          <w:rFonts w:ascii="微软雅黑" w:eastAsia="微软雅黑" w:hAnsi="微软雅黑" w:hint="eastAsia"/>
          <w:b/>
          <w:bCs/>
          <w:szCs w:val="20"/>
        </w:rPr>
        <w:t>鸡蛋仍将维持强势</w:t>
      </w:r>
    </w:p>
    <w:p w:rsidR="00C41B31" w:rsidRDefault="00222954" w:rsidP="00222954">
      <w:pPr>
        <w:tabs>
          <w:tab w:val="left" w:pos="4095"/>
        </w:tabs>
        <w:spacing w:line="0" w:lineRule="atLeast"/>
        <w:ind w:firstLine="390"/>
        <w:rPr>
          <w:rFonts w:ascii="微软雅黑" w:eastAsia="微软雅黑" w:hAnsi="微软雅黑" w:hint="eastAsia"/>
          <w:bCs/>
          <w:szCs w:val="20"/>
        </w:rPr>
      </w:pPr>
      <w:r>
        <w:rPr>
          <w:rFonts w:ascii="微软雅黑" w:eastAsia="微软雅黑" w:hAnsi="微软雅黑" w:hint="eastAsia"/>
          <w:bCs/>
          <w:szCs w:val="20"/>
        </w:rPr>
        <w:t>1、</w:t>
      </w:r>
      <w:r w:rsidRPr="00222954">
        <w:rPr>
          <w:rFonts w:ascii="微软雅黑" w:eastAsia="微软雅黑" w:hAnsi="微软雅黑" w:hint="eastAsia"/>
          <w:bCs/>
          <w:szCs w:val="20"/>
        </w:rPr>
        <w:t>春季疫情导致今年蛋鸡存栏量低于往年</w:t>
      </w:r>
    </w:p>
    <w:p w:rsidR="00222954" w:rsidRPr="00222954" w:rsidRDefault="00222954" w:rsidP="00222954">
      <w:pPr>
        <w:spacing w:line="0" w:lineRule="atLeast"/>
        <w:ind w:firstLineChars="200" w:firstLine="400"/>
        <w:rPr>
          <w:rFonts w:ascii="微软雅黑" w:eastAsia="微软雅黑" w:hAnsi="微软雅黑"/>
          <w:bCs/>
          <w:szCs w:val="20"/>
        </w:rPr>
      </w:pPr>
      <w:r w:rsidRPr="00222954">
        <w:rPr>
          <w:rFonts w:ascii="微软雅黑" w:eastAsia="微软雅黑" w:hAnsi="微软雅黑" w:hint="eastAsia"/>
          <w:bCs/>
          <w:szCs w:val="20"/>
        </w:rPr>
        <w:t>由于春季禽流感的影响使得今年5月份的时候蛋价达到年内高点，并一直在高位震荡；虽然养殖利润一直在高位，但蛋鸡存栏量缓慢恢复，未来或有望加速。</w:t>
      </w:r>
      <w:proofErr w:type="gramStart"/>
      <w:r w:rsidRPr="00222954">
        <w:rPr>
          <w:rFonts w:ascii="微软雅黑" w:eastAsia="微软雅黑" w:hAnsi="微软雅黑" w:hint="eastAsia"/>
          <w:bCs/>
          <w:szCs w:val="20"/>
        </w:rPr>
        <w:t>据芝华数据</w:t>
      </w:r>
      <w:proofErr w:type="gramEnd"/>
      <w:r w:rsidRPr="00222954">
        <w:rPr>
          <w:rFonts w:ascii="微软雅黑" w:eastAsia="微软雅黑" w:hAnsi="微软雅黑" w:hint="eastAsia"/>
          <w:bCs/>
          <w:szCs w:val="20"/>
        </w:rPr>
        <w:t>最新数据显示，2014年10月全国蛋鸡总存栏量13.78亿只，较2014年9月增加1.5%，同比仍然大幅减少20%左右。</w:t>
      </w:r>
      <w:proofErr w:type="gramStart"/>
      <w:r w:rsidRPr="00222954">
        <w:rPr>
          <w:rFonts w:ascii="微软雅黑" w:eastAsia="微软雅黑" w:hAnsi="微软雅黑" w:hint="eastAsia"/>
          <w:bCs/>
          <w:szCs w:val="20"/>
        </w:rPr>
        <w:t>据博亚</w:t>
      </w:r>
      <w:proofErr w:type="gramEnd"/>
      <w:r w:rsidRPr="00222954">
        <w:rPr>
          <w:rFonts w:ascii="微软雅黑" w:eastAsia="微软雅黑" w:hAnsi="微软雅黑" w:hint="eastAsia"/>
          <w:bCs/>
          <w:szCs w:val="20"/>
        </w:rPr>
        <w:t>和</w:t>
      </w:r>
      <w:proofErr w:type="gramStart"/>
      <w:r w:rsidRPr="00222954">
        <w:rPr>
          <w:rFonts w:ascii="微软雅黑" w:eastAsia="微软雅黑" w:hAnsi="微软雅黑" w:hint="eastAsia"/>
          <w:bCs/>
          <w:szCs w:val="20"/>
        </w:rPr>
        <w:t>讯数据</w:t>
      </w:r>
      <w:proofErr w:type="gramEnd"/>
      <w:r w:rsidRPr="00222954">
        <w:rPr>
          <w:rFonts w:ascii="微软雅黑" w:eastAsia="微软雅黑" w:hAnsi="微软雅黑" w:hint="eastAsia"/>
          <w:bCs/>
          <w:szCs w:val="20"/>
        </w:rPr>
        <w:t>显示近期鸡蛋价格维持高位运行，雏鸡</w:t>
      </w:r>
      <w:proofErr w:type="gramStart"/>
      <w:r w:rsidRPr="00222954">
        <w:rPr>
          <w:rFonts w:ascii="微软雅黑" w:eastAsia="微软雅黑" w:hAnsi="微软雅黑" w:hint="eastAsia"/>
          <w:bCs/>
          <w:szCs w:val="20"/>
        </w:rPr>
        <w:t>补栏量在</w:t>
      </w:r>
      <w:proofErr w:type="gramEnd"/>
      <w:r w:rsidRPr="00222954">
        <w:rPr>
          <w:rFonts w:ascii="微软雅黑" w:eastAsia="微软雅黑" w:hAnsi="微软雅黑" w:hint="eastAsia"/>
          <w:bCs/>
          <w:szCs w:val="20"/>
        </w:rPr>
        <w:t>增加，</w:t>
      </w:r>
      <w:proofErr w:type="gramStart"/>
      <w:r w:rsidRPr="00222954">
        <w:rPr>
          <w:rFonts w:ascii="微软雅黑" w:eastAsia="微软雅黑" w:hAnsi="微软雅黑" w:hint="eastAsia"/>
          <w:bCs/>
          <w:szCs w:val="20"/>
        </w:rPr>
        <w:t>据博亚</w:t>
      </w:r>
      <w:proofErr w:type="gramEnd"/>
      <w:r w:rsidRPr="00222954">
        <w:rPr>
          <w:rFonts w:ascii="微软雅黑" w:eastAsia="微软雅黑" w:hAnsi="微软雅黑" w:hint="eastAsia"/>
          <w:bCs/>
          <w:szCs w:val="20"/>
        </w:rPr>
        <w:t>和讯统计，2014年10月份我国后背商品代蛋鸡</w:t>
      </w:r>
      <w:proofErr w:type="gramStart"/>
      <w:r w:rsidRPr="00222954">
        <w:rPr>
          <w:rFonts w:ascii="微软雅黑" w:eastAsia="微软雅黑" w:hAnsi="微软雅黑" w:hint="eastAsia"/>
          <w:bCs/>
          <w:szCs w:val="20"/>
        </w:rPr>
        <w:t>存栏量环比</w:t>
      </w:r>
      <w:proofErr w:type="gramEnd"/>
      <w:r w:rsidRPr="00222954">
        <w:rPr>
          <w:rFonts w:ascii="微软雅黑" w:eastAsia="微软雅黑" w:hAnsi="微软雅黑" w:hint="eastAsia"/>
          <w:bCs/>
          <w:szCs w:val="20"/>
        </w:rPr>
        <w:t>上涨3.04%，同比上涨22.07%，说明明年蛋鸡存栏量有望恢复正常。</w:t>
      </w:r>
    </w:p>
    <w:p w:rsidR="003848A6" w:rsidRDefault="003848A6" w:rsidP="00222954">
      <w:pPr>
        <w:spacing w:line="0" w:lineRule="atLeast"/>
        <w:rPr>
          <w:rFonts w:ascii="微软雅黑" w:eastAsia="微软雅黑" w:hAnsi="微软雅黑" w:hint="eastAsia"/>
          <w:bCs/>
          <w:szCs w:val="20"/>
        </w:rPr>
      </w:pPr>
    </w:p>
    <w:p w:rsidR="003848A6" w:rsidRDefault="003848A6" w:rsidP="00222954">
      <w:pPr>
        <w:spacing w:line="0" w:lineRule="atLeast"/>
        <w:rPr>
          <w:rFonts w:ascii="微软雅黑" w:eastAsia="微软雅黑" w:hAnsi="微软雅黑" w:hint="eastAsia"/>
          <w:bCs/>
          <w:szCs w:val="20"/>
        </w:rPr>
      </w:pPr>
    </w:p>
    <w:p w:rsidR="003848A6" w:rsidRDefault="003848A6" w:rsidP="00222954">
      <w:pPr>
        <w:spacing w:line="0" w:lineRule="atLeast"/>
        <w:rPr>
          <w:rFonts w:ascii="微软雅黑" w:eastAsia="微软雅黑" w:hAnsi="微软雅黑" w:hint="eastAsia"/>
          <w:bCs/>
          <w:szCs w:val="20"/>
        </w:rPr>
      </w:pPr>
    </w:p>
    <w:p w:rsidR="003848A6" w:rsidRDefault="003848A6" w:rsidP="00222954">
      <w:pPr>
        <w:spacing w:line="0" w:lineRule="atLeast"/>
        <w:rPr>
          <w:rFonts w:ascii="微软雅黑" w:eastAsia="微软雅黑" w:hAnsi="微软雅黑" w:hint="eastAsia"/>
          <w:bCs/>
          <w:szCs w:val="20"/>
        </w:rPr>
      </w:pPr>
    </w:p>
    <w:p w:rsidR="00222954" w:rsidRPr="00222954" w:rsidRDefault="00222954" w:rsidP="00222954">
      <w:pPr>
        <w:spacing w:line="0" w:lineRule="atLeast"/>
        <w:rPr>
          <w:rFonts w:ascii="微软雅黑" w:eastAsia="微软雅黑" w:hAnsi="微软雅黑"/>
          <w:bCs/>
          <w:szCs w:val="20"/>
        </w:rPr>
      </w:pPr>
      <w:r w:rsidRPr="00222954">
        <w:rPr>
          <w:rFonts w:ascii="微软雅黑" w:eastAsia="微软雅黑" w:hAnsi="微软雅黑" w:hint="eastAsia"/>
          <w:bCs/>
          <w:szCs w:val="20"/>
        </w:rPr>
        <w:lastRenderedPageBreak/>
        <w:t>图</w:t>
      </w:r>
      <w:r w:rsidR="003848A6">
        <w:rPr>
          <w:rFonts w:ascii="微软雅黑" w:eastAsia="微软雅黑" w:hAnsi="微软雅黑" w:hint="eastAsia"/>
          <w:bCs/>
          <w:szCs w:val="20"/>
        </w:rPr>
        <w:t>7</w:t>
      </w:r>
      <w:r w:rsidRPr="00222954">
        <w:rPr>
          <w:rFonts w:ascii="微软雅黑" w:eastAsia="微软雅黑" w:hAnsi="微软雅黑" w:hint="eastAsia"/>
          <w:bCs/>
          <w:szCs w:val="20"/>
        </w:rPr>
        <w:t>：在产蛋鸡存栏量</w:t>
      </w:r>
    </w:p>
    <w:p w:rsidR="00222954" w:rsidRDefault="00222954" w:rsidP="00222954">
      <w:r>
        <w:rPr>
          <w:noProof/>
        </w:rPr>
        <w:drawing>
          <wp:inline distT="0" distB="0" distL="0" distR="0">
            <wp:extent cx="4219575" cy="2238375"/>
            <wp:effectExtent l="19050" t="0" r="952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4218635" cy="2237876"/>
                    </a:xfrm>
                    <a:prstGeom prst="rect">
                      <a:avLst/>
                    </a:prstGeom>
                    <a:noFill/>
                    <a:ln w="9525">
                      <a:noFill/>
                      <a:miter lim="800000"/>
                      <a:headEnd/>
                      <a:tailEnd/>
                    </a:ln>
                  </pic:spPr>
                </pic:pic>
              </a:graphicData>
            </a:graphic>
          </wp:inline>
        </w:drawing>
      </w:r>
    </w:p>
    <w:p w:rsidR="00222954" w:rsidRDefault="00222954" w:rsidP="00222954">
      <w:pPr>
        <w:spacing w:line="0" w:lineRule="atLeast"/>
        <w:ind w:firstLineChars="2350" w:firstLine="4700"/>
      </w:pPr>
      <w:r w:rsidRPr="00222954">
        <w:rPr>
          <w:rFonts w:ascii="微软雅黑" w:eastAsia="微软雅黑" w:hAnsi="微软雅黑" w:hint="eastAsia"/>
          <w:bCs/>
          <w:szCs w:val="20"/>
        </w:rPr>
        <w:t>数据来源：芝华数据</w:t>
      </w:r>
    </w:p>
    <w:p w:rsidR="00222954" w:rsidRPr="00222954" w:rsidRDefault="00222954" w:rsidP="00222954">
      <w:pPr>
        <w:snapToGrid w:val="0"/>
        <w:spacing w:line="0" w:lineRule="atLeast"/>
        <w:ind w:firstLineChars="200" w:firstLine="400"/>
        <w:rPr>
          <w:rFonts w:ascii="微软雅黑" w:eastAsia="微软雅黑" w:hAnsi="微软雅黑" w:hint="eastAsia"/>
          <w:bCs/>
          <w:szCs w:val="20"/>
        </w:rPr>
      </w:pPr>
      <w:r w:rsidRPr="00222954">
        <w:rPr>
          <w:rFonts w:ascii="微软雅黑" w:eastAsia="微软雅黑" w:hAnsi="微软雅黑" w:hint="eastAsia"/>
          <w:bCs/>
          <w:szCs w:val="20"/>
        </w:rPr>
        <w:t>2、淘汰</w:t>
      </w:r>
      <w:proofErr w:type="gramStart"/>
      <w:r w:rsidRPr="00222954">
        <w:rPr>
          <w:rFonts w:ascii="微软雅黑" w:eastAsia="微软雅黑" w:hAnsi="微软雅黑" w:hint="eastAsia"/>
          <w:bCs/>
          <w:szCs w:val="20"/>
        </w:rPr>
        <w:t>鸡占比高</w:t>
      </w:r>
      <w:proofErr w:type="gramEnd"/>
      <w:r w:rsidRPr="00222954">
        <w:rPr>
          <w:rFonts w:ascii="微软雅黑" w:eastAsia="微软雅黑" w:hAnsi="微软雅黑" w:hint="eastAsia"/>
          <w:bCs/>
          <w:szCs w:val="20"/>
        </w:rPr>
        <w:t>，后市或加大鸡蛋供应紧张程度</w:t>
      </w:r>
    </w:p>
    <w:p w:rsidR="00222954" w:rsidRPr="00222954" w:rsidRDefault="00222954" w:rsidP="00222954">
      <w:pPr>
        <w:snapToGrid w:val="0"/>
        <w:spacing w:line="0" w:lineRule="atLeast"/>
        <w:ind w:firstLineChars="200" w:firstLine="400"/>
        <w:rPr>
          <w:rFonts w:ascii="微软雅黑" w:eastAsia="微软雅黑" w:hAnsi="微软雅黑" w:hint="eastAsia"/>
          <w:bCs/>
          <w:szCs w:val="20"/>
        </w:rPr>
      </w:pPr>
      <w:r w:rsidRPr="00222954">
        <w:rPr>
          <w:rFonts w:ascii="微软雅黑" w:eastAsia="微软雅黑" w:hAnsi="微软雅黑" w:hint="eastAsia"/>
          <w:bCs/>
          <w:szCs w:val="20"/>
        </w:rPr>
        <w:t>依照芝</w:t>
      </w:r>
      <w:proofErr w:type="gramStart"/>
      <w:r w:rsidRPr="00222954">
        <w:rPr>
          <w:rFonts w:ascii="微软雅黑" w:eastAsia="微软雅黑" w:hAnsi="微软雅黑" w:hint="eastAsia"/>
          <w:bCs/>
          <w:szCs w:val="20"/>
        </w:rPr>
        <w:t>华数据</w:t>
      </w:r>
      <w:proofErr w:type="gramEnd"/>
      <w:r w:rsidRPr="00222954">
        <w:rPr>
          <w:rFonts w:ascii="微软雅黑" w:eastAsia="微软雅黑" w:hAnsi="微软雅黑" w:hint="eastAsia"/>
          <w:bCs/>
          <w:szCs w:val="20"/>
        </w:rPr>
        <w:t>对后备鸡、开产中蛋鸡和即将淘汰蛋鸡的占比统计，450天以上的即将淘汰蛋鸡占比从4月至9月，依次为7.2%、10.3%、10.7%、15.8%、14.2%、13.6%。众所周知，冬季是蛋鸡最容易感染呼吸道疾病的季节，</w:t>
      </w:r>
      <w:proofErr w:type="gramStart"/>
      <w:r w:rsidRPr="00222954">
        <w:rPr>
          <w:rFonts w:ascii="微软雅黑" w:eastAsia="微软雅黑" w:hAnsi="微软雅黑" w:hint="eastAsia"/>
          <w:bCs/>
          <w:szCs w:val="20"/>
        </w:rPr>
        <w:t>老鸡其自身</w:t>
      </w:r>
      <w:proofErr w:type="gramEnd"/>
      <w:r w:rsidRPr="00222954">
        <w:rPr>
          <w:rFonts w:ascii="微软雅黑" w:eastAsia="微软雅黑" w:hAnsi="微软雅黑" w:hint="eastAsia"/>
          <w:bCs/>
          <w:szCs w:val="20"/>
        </w:rPr>
        <w:t>的抗病性下降，患病的风险加大。冬季对于蛋鸡养殖来讲是一个高风险的季节，老鸡淘汰或将加速，对于后续鸡蛋价格的上涨也起到助推作用。</w:t>
      </w:r>
    </w:p>
    <w:p w:rsidR="00222954" w:rsidRPr="00222954" w:rsidRDefault="00222954" w:rsidP="00222954">
      <w:pPr>
        <w:snapToGrid w:val="0"/>
        <w:spacing w:line="0" w:lineRule="atLeast"/>
        <w:rPr>
          <w:rFonts w:ascii="微软雅黑" w:eastAsia="微软雅黑" w:hAnsi="微软雅黑"/>
          <w:bCs/>
          <w:szCs w:val="20"/>
        </w:rPr>
      </w:pPr>
      <w:r w:rsidRPr="00222954">
        <w:rPr>
          <w:rFonts w:ascii="微软雅黑" w:eastAsia="微软雅黑" w:hAnsi="微软雅黑" w:hint="eastAsia"/>
          <w:bCs/>
          <w:szCs w:val="20"/>
        </w:rPr>
        <w:t>图</w:t>
      </w:r>
      <w:r w:rsidR="003848A6">
        <w:rPr>
          <w:rFonts w:ascii="微软雅黑" w:eastAsia="微软雅黑" w:hAnsi="微软雅黑" w:hint="eastAsia"/>
          <w:bCs/>
          <w:szCs w:val="20"/>
        </w:rPr>
        <w:t>8</w:t>
      </w:r>
      <w:r w:rsidRPr="00222954">
        <w:rPr>
          <w:rFonts w:ascii="微软雅黑" w:eastAsia="微软雅黑" w:hAnsi="微软雅黑" w:hint="eastAsia"/>
          <w:bCs/>
          <w:szCs w:val="20"/>
        </w:rPr>
        <w:t>:  4-9月份，全国鸡龄在450天以上的</w:t>
      </w:r>
      <w:proofErr w:type="gramStart"/>
      <w:r w:rsidRPr="00222954">
        <w:rPr>
          <w:rFonts w:ascii="微软雅黑" w:eastAsia="微软雅黑" w:hAnsi="微软雅黑" w:hint="eastAsia"/>
          <w:bCs/>
          <w:szCs w:val="20"/>
        </w:rPr>
        <w:t>老鸡占比</w:t>
      </w:r>
      <w:proofErr w:type="gramEnd"/>
    </w:p>
    <w:p w:rsidR="00222954" w:rsidRPr="001840DB" w:rsidRDefault="00222954" w:rsidP="00222954">
      <w:r>
        <w:rPr>
          <w:rFonts w:hint="eastAsia"/>
          <w:noProof/>
        </w:rPr>
        <w:drawing>
          <wp:inline distT="0" distB="0" distL="0" distR="0">
            <wp:extent cx="4219575" cy="2514600"/>
            <wp:effectExtent l="19050" t="0" r="9525" b="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srcRect/>
                    <a:stretch>
                      <a:fillRect/>
                    </a:stretch>
                  </pic:blipFill>
                  <pic:spPr bwMode="auto">
                    <a:xfrm>
                      <a:off x="0" y="0"/>
                      <a:ext cx="4228116" cy="2519690"/>
                    </a:xfrm>
                    <a:prstGeom prst="rect">
                      <a:avLst/>
                    </a:prstGeom>
                    <a:noFill/>
                    <a:ln w="9525">
                      <a:noFill/>
                      <a:miter lim="800000"/>
                      <a:headEnd/>
                      <a:tailEnd/>
                    </a:ln>
                  </pic:spPr>
                </pic:pic>
              </a:graphicData>
            </a:graphic>
          </wp:inline>
        </w:drawing>
      </w:r>
    </w:p>
    <w:p w:rsidR="00222954" w:rsidRPr="00222954" w:rsidRDefault="00222954" w:rsidP="00222954">
      <w:pPr>
        <w:spacing w:line="0" w:lineRule="atLeast"/>
        <w:ind w:firstLineChars="2400" w:firstLine="4800"/>
        <w:rPr>
          <w:rFonts w:ascii="微软雅黑" w:eastAsia="微软雅黑" w:hAnsi="微软雅黑"/>
          <w:bCs/>
          <w:szCs w:val="20"/>
        </w:rPr>
      </w:pPr>
      <w:r w:rsidRPr="00222954">
        <w:rPr>
          <w:rFonts w:ascii="微软雅黑" w:eastAsia="微软雅黑" w:hAnsi="微软雅黑" w:hint="eastAsia"/>
          <w:bCs/>
          <w:szCs w:val="20"/>
        </w:rPr>
        <w:t>数据来源：芝华数据</w:t>
      </w:r>
    </w:p>
    <w:p w:rsidR="00222954" w:rsidRPr="00222954" w:rsidRDefault="00222954" w:rsidP="00222954">
      <w:pPr>
        <w:spacing w:line="0" w:lineRule="atLeast"/>
        <w:rPr>
          <w:rFonts w:ascii="微软雅黑" w:eastAsia="微软雅黑" w:hAnsi="微软雅黑"/>
          <w:bCs/>
          <w:szCs w:val="20"/>
        </w:rPr>
      </w:pPr>
      <w:r>
        <w:rPr>
          <w:rFonts w:hint="eastAsia"/>
        </w:rPr>
        <w:t xml:space="preserve">    </w:t>
      </w:r>
      <w:r w:rsidRPr="00222954">
        <w:rPr>
          <w:rFonts w:ascii="微软雅黑" w:eastAsia="微软雅黑" w:hAnsi="微软雅黑" w:hint="eastAsia"/>
          <w:bCs/>
          <w:szCs w:val="20"/>
        </w:rPr>
        <w:t>我们认为2014年年前的蛋价已经基本调整到位，蛋价已经进入上升通道，预计在春节之前，鸡蛋价格都将维持强势走势。</w:t>
      </w:r>
    </w:p>
    <w:p w:rsidR="00222954" w:rsidRDefault="00222954" w:rsidP="00222954">
      <w:pPr>
        <w:tabs>
          <w:tab w:val="left" w:pos="4095"/>
        </w:tabs>
        <w:spacing w:line="0" w:lineRule="atLeast"/>
        <w:rPr>
          <w:rFonts w:ascii="微软雅黑" w:eastAsia="微软雅黑" w:hAnsi="微软雅黑"/>
          <w:bCs/>
          <w:szCs w:val="20"/>
        </w:rPr>
      </w:pPr>
    </w:p>
    <w:p w:rsidR="002A2072" w:rsidRPr="002A2072" w:rsidRDefault="00C41B31" w:rsidP="002A2072">
      <w:pPr>
        <w:tabs>
          <w:tab w:val="left" w:pos="4095"/>
        </w:tabs>
        <w:spacing w:line="0" w:lineRule="atLeast"/>
        <w:ind w:firstLine="390"/>
        <w:rPr>
          <w:rFonts w:ascii="微软雅黑" w:eastAsia="微软雅黑" w:hAnsi="微软雅黑"/>
          <w:b/>
          <w:bCs/>
          <w:szCs w:val="20"/>
        </w:rPr>
      </w:pPr>
      <w:r w:rsidRPr="00DA06C7">
        <w:rPr>
          <w:rFonts w:ascii="微软雅黑" w:eastAsia="微软雅黑" w:hAnsi="微软雅黑" w:hint="eastAsia"/>
          <w:b/>
          <w:bCs/>
          <w:szCs w:val="20"/>
        </w:rPr>
        <w:t>通过对上述</w:t>
      </w:r>
      <w:r w:rsidR="003848A6">
        <w:rPr>
          <w:rFonts w:ascii="微软雅黑" w:eastAsia="微软雅黑" w:hAnsi="微软雅黑" w:hint="eastAsia"/>
          <w:b/>
          <w:bCs/>
          <w:szCs w:val="20"/>
        </w:rPr>
        <w:t>品种</w:t>
      </w:r>
      <w:r w:rsidRPr="00DA06C7">
        <w:rPr>
          <w:rFonts w:ascii="微软雅黑" w:eastAsia="微软雅黑" w:hAnsi="微软雅黑" w:hint="eastAsia"/>
          <w:b/>
          <w:bCs/>
          <w:szCs w:val="20"/>
        </w:rPr>
        <w:t>的基本面分析，</w:t>
      </w:r>
      <w:r w:rsidR="00F771AC">
        <w:rPr>
          <w:rFonts w:ascii="微软雅黑" w:eastAsia="微软雅黑" w:hAnsi="微软雅黑" w:hint="eastAsia"/>
          <w:b/>
          <w:bCs/>
          <w:szCs w:val="20"/>
        </w:rPr>
        <w:t>我们认为豆粕尽管近期走势偏弱，但进一步下跌空间有限，</w:t>
      </w:r>
      <w:r w:rsidR="002A2072">
        <w:rPr>
          <w:rFonts w:ascii="微软雅黑" w:eastAsia="微软雅黑" w:hAnsi="微软雅黑" w:hint="eastAsia"/>
          <w:b/>
          <w:bCs/>
          <w:szCs w:val="20"/>
        </w:rPr>
        <w:t>春节前后（明年</w:t>
      </w:r>
      <w:r w:rsidR="00695672">
        <w:rPr>
          <w:rFonts w:ascii="微软雅黑" w:eastAsia="微软雅黑" w:hAnsi="微软雅黑" w:hint="eastAsia"/>
          <w:b/>
          <w:bCs/>
          <w:szCs w:val="20"/>
        </w:rPr>
        <w:t>3月份</w:t>
      </w:r>
      <w:r w:rsidR="002A2072">
        <w:rPr>
          <w:rFonts w:ascii="微软雅黑" w:eastAsia="微软雅黑" w:hAnsi="微软雅黑" w:hint="eastAsia"/>
          <w:b/>
          <w:bCs/>
          <w:szCs w:val="20"/>
        </w:rPr>
        <w:t>）</w:t>
      </w:r>
      <w:r w:rsidR="00F771AC">
        <w:rPr>
          <w:rFonts w:ascii="微软雅黑" w:eastAsia="微软雅黑" w:hAnsi="微软雅黑" w:hint="eastAsia"/>
          <w:b/>
          <w:bCs/>
          <w:szCs w:val="20"/>
        </w:rPr>
        <w:t>反弹的概率较大，而玉米走势较为平稳，且由于收储价保护，预计后市将维持震荡偏强走势，因此，我们建议贵公司对这两个饲料原料</w:t>
      </w:r>
      <w:r w:rsidR="00CB4A3E">
        <w:rPr>
          <w:rFonts w:ascii="微软雅黑" w:eastAsia="微软雅黑" w:hAnsi="微软雅黑" w:hint="eastAsia"/>
          <w:b/>
          <w:bCs/>
          <w:szCs w:val="20"/>
        </w:rPr>
        <w:t>在现阶段</w:t>
      </w:r>
      <w:r w:rsidR="00F771AC">
        <w:rPr>
          <w:rFonts w:ascii="微软雅黑" w:eastAsia="微软雅黑" w:hAnsi="微软雅黑" w:hint="eastAsia"/>
          <w:b/>
          <w:bCs/>
          <w:szCs w:val="20"/>
        </w:rPr>
        <w:t>均进行完全买入套期保值，即企业每月需要购用到多少的饲料原料，就在期货市场上买入完全等量的期货合约</w:t>
      </w:r>
      <w:r w:rsidR="002A2072">
        <w:rPr>
          <w:rFonts w:ascii="微软雅黑" w:eastAsia="微软雅黑" w:hAnsi="微软雅黑" w:hint="eastAsia"/>
          <w:b/>
          <w:bCs/>
          <w:szCs w:val="20"/>
        </w:rPr>
        <w:t>，并持有至明年</w:t>
      </w:r>
      <w:r w:rsidR="00695672">
        <w:rPr>
          <w:rFonts w:ascii="微软雅黑" w:eastAsia="微软雅黑" w:hAnsi="微软雅黑" w:hint="eastAsia"/>
          <w:b/>
          <w:bCs/>
          <w:szCs w:val="20"/>
        </w:rPr>
        <w:t>3月份</w:t>
      </w:r>
      <w:r w:rsidR="00CB4A3E">
        <w:rPr>
          <w:rFonts w:ascii="微软雅黑" w:eastAsia="微软雅黑" w:hAnsi="微软雅黑" w:hint="eastAsia"/>
          <w:b/>
          <w:bCs/>
          <w:szCs w:val="20"/>
        </w:rPr>
        <w:t>。</w:t>
      </w:r>
      <w:r w:rsidR="002A2072">
        <w:rPr>
          <w:rFonts w:ascii="微软雅黑" w:eastAsia="微软雅黑" w:hAnsi="微软雅黑" w:hint="eastAsia"/>
          <w:b/>
          <w:bCs/>
          <w:szCs w:val="20"/>
        </w:rPr>
        <w:t>之后是否继续进行买入套期保值，届时是具体行情再定。</w:t>
      </w:r>
      <w:r w:rsidR="00695672">
        <w:rPr>
          <w:rFonts w:ascii="微软雅黑" w:eastAsia="微软雅黑" w:hAnsi="微软雅黑" w:hint="eastAsia"/>
          <w:b/>
          <w:bCs/>
          <w:szCs w:val="20"/>
        </w:rPr>
        <w:t>如果预期饲料原料价格将继续上涨，则继续进行买入套期保值；如果预期饲料原料价格将下跌，则暂时不进行买入套期保值。</w:t>
      </w:r>
    </w:p>
    <w:p w:rsidR="00CB4A3E" w:rsidRPr="00CB4A3E" w:rsidRDefault="00CB4A3E" w:rsidP="00D6137E">
      <w:pPr>
        <w:tabs>
          <w:tab w:val="left" w:pos="4095"/>
        </w:tabs>
        <w:spacing w:line="0" w:lineRule="atLeast"/>
        <w:ind w:firstLine="390"/>
        <w:rPr>
          <w:rFonts w:ascii="微软雅黑" w:eastAsia="微软雅黑" w:hAnsi="微软雅黑"/>
          <w:b/>
          <w:bCs/>
          <w:szCs w:val="20"/>
        </w:rPr>
      </w:pPr>
      <w:r>
        <w:rPr>
          <w:rFonts w:ascii="微软雅黑" w:eastAsia="微软雅黑" w:hAnsi="微软雅黑" w:hint="eastAsia"/>
          <w:b/>
          <w:bCs/>
          <w:szCs w:val="20"/>
        </w:rPr>
        <w:lastRenderedPageBreak/>
        <w:t>而鸡蛋我们预计</w:t>
      </w:r>
      <w:r w:rsidR="006A31A1">
        <w:rPr>
          <w:rFonts w:ascii="微软雅黑" w:eastAsia="微软雅黑" w:hAnsi="微软雅黑" w:hint="eastAsia"/>
          <w:b/>
          <w:bCs/>
          <w:szCs w:val="20"/>
        </w:rPr>
        <w:t>到春节前</w:t>
      </w:r>
      <w:r>
        <w:rPr>
          <w:rFonts w:ascii="微软雅黑" w:eastAsia="微软雅黑" w:hAnsi="微软雅黑" w:hint="eastAsia"/>
          <w:b/>
          <w:bCs/>
          <w:szCs w:val="20"/>
        </w:rPr>
        <w:t>将继续上涨。因此，建议贵公司暂时不对鸡蛋进行卖出套期保值，或者进行部分卖出套期保值，即企业每月产出多少鸡蛋，在期货市场上卖出一部分期货合约，留有一定的风险敞口，以博取额外的收益。</w:t>
      </w:r>
    </w:p>
    <w:p w:rsidR="00FF19D0" w:rsidRDefault="00FF19D0" w:rsidP="00CB4A3E">
      <w:pPr>
        <w:tabs>
          <w:tab w:val="left" w:pos="4095"/>
        </w:tabs>
        <w:spacing w:line="0" w:lineRule="atLeast"/>
        <w:rPr>
          <w:rFonts w:ascii="微软雅黑" w:eastAsia="微软雅黑" w:hAnsi="微软雅黑"/>
          <w:b/>
          <w:bCs/>
          <w:szCs w:val="20"/>
        </w:rPr>
      </w:pPr>
    </w:p>
    <w:p w:rsidR="00FF19D0" w:rsidRDefault="00CB4A3E" w:rsidP="00D6137E">
      <w:pPr>
        <w:tabs>
          <w:tab w:val="left" w:pos="4095"/>
        </w:tabs>
        <w:spacing w:line="0" w:lineRule="atLeast"/>
        <w:ind w:firstLine="390"/>
        <w:rPr>
          <w:rFonts w:ascii="微软雅黑" w:eastAsia="微软雅黑" w:hAnsi="微软雅黑"/>
          <w:b/>
          <w:bCs/>
          <w:sz w:val="22"/>
          <w:szCs w:val="22"/>
        </w:rPr>
      </w:pPr>
      <w:r>
        <w:rPr>
          <w:rFonts w:ascii="微软雅黑" w:eastAsia="微软雅黑" w:hAnsi="微软雅黑" w:hint="eastAsia"/>
          <w:b/>
          <w:bCs/>
          <w:sz w:val="22"/>
          <w:szCs w:val="22"/>
        </w:rPr>
        <w:t>四、</w:t>
      </w:r>
      <w:r w:rsidR="00FF19D0" w:rsidRPr="00FF19D0">
        <w:rPr>
          <w:rFonts w:ascii="微软雅黑" w:eastAsia="微软雅黑" w:hAnsi="微软雅黑" w:hint="eastAsia"/>
          <w:b/>
          <w:bCs/>
          <w:sz w:val="22"/>
          <w:szCs w:val="22"/>
        </w:rPr>
        <w:t>套期保值方案</w:t>
      </w:r>
    </w:p>
    <w:p w:rsidR="00766429" w:rsidRPr="00766429" w:rsidRDefault="00766429" w:rsidP="00661F15">
      <w:pPr>
        <w:tabs>
          <w:tab w:val="left" w:pos="4095"/>
        </w:tabs>
        <w:spacing w:line="0" w:lineRule="atLeast"/>
        <w:ind w:firstLine="390"/>
        <w:rPr>
          <w:rFonts w:ascii="微软雅黑" w:eastAsia="微软雅黑" w:hAnsi="微软雅黑"/>
          <w:b/>
          <w:bCs/>
          <w:szCs w:val="20"/>
        </w:rPr>
      </w:pPr>
      <w:r w:rsidRPr="00766429">
        <w:rPr>
          <w:rFonts w:ascii="微软雅黑" w:eastAsia="微软雅黑" w:hAnsi="微软雅黑" w:hint="eastAsia"/>
          <w:b/>
          <w:bCs/>
          <w:szCs w:val="20"/>
        </w:rPr>
        <w:t>1、豆</w:t>
      </w:r>
      <w:proofErr w:type="gramStart"/>
      <w:r w:rsidRPr="00766429">
        <w:rPr>
          <w:rFonts w:ascii="微软雅黑" w:eastAsia="微软雅黑" w:hAnsi="微软雅黑" w:hint="eastAsia"/>
          <w:b/>
          <w:bCs/>
          <w:szCs w:val="20"/>
        </w:rPr>
        <w:t>粕</w:t>
      </w:r>
      <w:proofErr w:type="gramEnd"/>
      <w:r w:rsidRPr="00766429">
        <w:rPr>
          <w:rFonts w:ascii="微软雅黑" w:eastAsia="微软雅黑" w:hAnsi="微软雅黑" w:hint="eastAsia"/>
          <w:b/>
          <w:bCs/>
          <w:szCs w:val="20"/>
        </w:rPr>
        <w:t>、玉米买入套期保值方案</w:t>
      </w:r>
    </w:p>
    <w:p w:rsidR="00661F15" w:rsidRPr="00536E6A" w:rsidRDefault="00CB4A3E" w:rsidP="00661F15">
      <w:pPr>
        <w:tabs>
          <w:tab w:val="left" w:pos="4095"/>
        </w:tabs>
        <w:spacing w:line="0" w:lineRule="atLeast"/>
        <w:ind w:firstLine="390"/>
        <w:rPr>
          <w:rFonts w:ascii="微软雅黑" w:eastAsia="微软雅黑" w:hAnsi="微软雅黑"/>
          <w:bCs/>
          <w:szCs w:val="20"/>
        </w:rPr>
      </w:pPr>
      <w:r>
        <w:rPr>
          <w:rFonts w:ascii="微软雅黑" w:eastAsia="微软雅黑" w:hAnsi="微软雅黑" w:hint="eastAsia"/>
          <w:bCs/>
          <w:szCs w:val="20"/>
        </w:rPr>
        <w:t>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、玉米均是贵公司的上游采购原料</w:t>
      </w:r>
      <w:r w:rsidR="00BE4698" w:rsidRPr="00536E6A">
        <w:rPr>
          <w:rFonts w:ascii="微软雅黑" w:eastAsia="微软雅黑" w:hAnsi="微软雅黑" w:hint="eastAsia"/>
          <w:bCs/>
          <w:szCs w:val="20"/>
        </w:rPr>
        <w:t>，我们可以对上述</w:t>
      </w:r>
      <w:r>
        <w:rPr>
          <w:rFonts w:ascii="微软雅黑" w:eastAsia="微软雅黑" w:hAnsi="微软雅黑" w:hint="eastAsia"/>
          <w:bCs/>
          <w:szCs w:val="20"/>
        </w:rPr>
        <w:t>两个品种根据各自每月的需求分别进行买入套期保值。我们</w:t>
      </w:r>
      <w:r w:rsidR="002A2072">
        <w:rPr>
          <w:rFonts w:ascii="微软雅黑" w:eastAsia="微软雅黑" w:hAnsi="微软雅黑" w:hint="eastAsia"/>
          <w:bCs/>
          <w:szCs w:val="20"/>
        </w:rPr>
        <w:t>以豆</w:t>
      </w:r>
      <w:proofErr w:type="gramStart"/>
      <w:r w:rsidR="002A2072">
        <w:rPr>
          <w:rFonts w:ascii="微软雅黑" w:eastAsia="微软雅黑" w:hAnsi="微软雅黑" w:hint="eastAsia"/>
          <w:bCs/>
          <w:szCs w:val="20"/>
        </w:rPr>
        <w:t>粕</w:t>
      </w:r>
      <w:proofErr w:type="gramEnd"/>
      <w:r w:rsidR="002A2072">
        <w:rPr>
          <w:rFonts w:ascii="微软雅黑" w:eastAsia="微软雅黑" w:hAnsi="微软雅黑" w:hint="eastAsia"/>
          <w:bCs/>
          <w:szCs w:val="20"/>
        </w:rPr>
        <w:t>为例子，</w:t>
      </w:r>
      <w:r w:rsidR="00BE4698" w:rsidRPr="00536E6A">
        <w:rPr>
          <w:rFonts w:ascii="微软雅黑" w:eastAsia="微软雅黑" w:hAnsi="微软雅黑" w:hint="eastAsia"/>
          <w:bCs/>
          <w:szCs w:val="20"/>
        </w:rPr>
        <w:t>贵公司每</w:t>
      </w:r>
      <w:r w:rsidR="00661F15" w:rsidRPr="00536E6A">
        <w:rPr>
          <w:rFonts w:ascii="微软雅黑" w:eastAsia="微软雅黑" w:hAnsi="微软雅黑" w:hint="eastAsia"/>
          <w:bCs/>
          <w:szCs w:val="20"/>
        </w:rPr>
        <w:t>个</w:t>
      </w:r>
      <w:r w:rsidR="00BE4698" w:rsidRPr="00536E6A">
        <w:rPr>
          <w:rFonts w:ascii="微软雅黑" w:eastAsia="微软雅黑" w:hAnsi="微软雅黑" w:hint="eastAsia"/>
          <w:bCs/>
          <w:szCs w:val="20"/>
        </w:rPr>
        <w:t>月需采购</w:t>
      </w:r>
      <w:r w:rsidR="002A2072">
        <w:rPr>
          <w:rFonts w:ascii="微软雅黑" w:eastAsia="微软雅黑" w:hAnsi="微软雅黑" w:hint="eastAsia"/>
          <w:bCs/>
          <w:szCs w:val="20"/>
        </w:rPr>
        <w:t>300</w:t>
      </w:r>
      <w:r w:rsidR="00BE4698" w:rsidRPr="00536E6A">
        <w:rPr>
          <w:rFonts w:ascii="微软雅黑" w:eastAsia="微软雅黑" w:hAnsi="微软雅黑" w:hint="eastAsia"/>
          <w:bCs/>
          <w:szCs w:val="20"/>
        </w:rPr>
        <w:t>吨豆</w:t>
      </w:r>
      <w:proofErr w:type="gramStart"/>
      <w:r w:rsidR="00BE4698" w:rsidRPr="00536E6A">
        <w:rPr>
          <w:rFonts w:ascii="微软雅黑" w:eastAsia="微软雅黑" w:hAnsi="微软雅黑" w:hint="eastAsia"/>
          <w:bCs/>
          <w:szCs w:val="20"/>
        </w:rPr>
        <w:t>粕</w:t>
      </w:r>
      <w:proofErr w:type="gramEnd"/>
      <w:r w:rsidR="002A2072">
        <w:rPr>
          <w:rFonts w:ascii="微软雅黑" w:eastAsia="微软雅黑" w:hAnsi="微软雅黑" w:hint="eastAsia"/>
          <w:bCs/>
          <w:szCs w:val="20"/>
        </w:rPr>
        <w:t>，通过分析预计豆</w:t>
      </w:r>
      <w:proofErr w:type="gramStart"/>
      <w:r w:rsidR="002A2072">
        <w:rPr>
          <w:rFonts w:ascii="微软雅黑" w:eastAsia="微软雅黑" w:hAnsi="微软雅黑" w:hint="eastAsia"/>
          <w:bCs/>
          <w:szCs w:val="20"/>
        </w:rPr>
        <w:t>粕</w:t>
      </w:r>
      <w:proofErr w:type="gramEnd"/>
      <w:r w:rsidR="002A2072">
        <w:rPr>
          <w:rFonts w:ascii="微软雅黑" w:eastAsia="微软雅黑" w:hAnsi="微软雅黑" w:hint="eastAsia"/>
          <w:bCs/>
          <w:szCs w:val="20"/>
        </w:rPr>
        <w:t>价格未来三个月上涨的概率较大，</w:t>
      </w:r>
      <w:r w:rsidR="00661F15" w:rsidRPr="00536E6A">
        <w:rPr>
          <w:rFonts w:ascii="微软雅黑" w:eastAsia="微软雅黑" w:hAnsi="微软雅黑" w:hint="eastAsia"/>
          <w:bCs/>
          <w:szCs w:val="20"/>
        </w:rPr>
        <w:t>我们可以在豆</w:t>
      </w:r>
      <w:proofErr w:type="gramStart"/>
      <w:r w:rsidR="00661F15" w:rsidRPr="00536E6A">
        <w:rPr>
          <w:rFonts w:ascii="微软雅黑" w:eastAsia="微软雅黑" w:hAnsi="微软雅黑" w:hint="eastAsia"/>
          <w:bCs/>
          <w:szCs w:val="20"/>
        </w:rPr>
        <w:t>粕</w:t>
      </w:r>
      <w:proofErr w:type="gramEnd"/>
      <w:r w:rsidR="00661F15" w:rsidRPr="00536E6A">
        <w:rPr>
          <w:rFonts w:ascii="微软雅黑" w:eastAsia="微软雅黑" w:hAnsi="微软雅黑" w:hint="eastAsia"/>
          <w:bCs/>
          <w:szCs w:val="20"/>
        </w:rPr>
        <w:t>期货1</w:t>
      </w:r>
      <w:r w:rsidR="002A2072">
        <w:rPr>
          <w:rFonts w:ascii="微软雅黑" w:eastAsia="微软雅黑" w:hAnsi="微软雅黑" w:hint="eastAsia"/>
          <w:bCs/>
          <w:szCs w:val="20"/>
        </w:rPr>
        <w:t>5</w:t>
      </w:r>
      <w:r w:rsidR="00661F15" w:rsidRPr="00536E6A">
        <w:rPr>
          <w:rFonts w:ascii="微软雅黑" w:eastAsia="微软雅黑" w:hAnsi="微软雅黑" w:hint="eastAsia"/>
          <w:bCs/>
          <w:szCs w:val="20"/>
        </w:rPr>
        <w:t>05合约上买入</w:t>
      </w:r>
      <w:r w:rsidR="00695672">
        <w:rPr>
          <w:rFonts w:ascii="微软雅黑" w:eastAsia="微软雅黑" w:hAnsi="微软雅黑" w:hint="eastAsia"/>
          <w:bCs/>
          <w:szCs w:val="20"/>
        </w:rPr>
        <w:t>9</w:t>
      </w:r>
      <w:r w:rsidR="002A2072">
        <w:rPr>
          <w:rFonts w:ascii="微软雅黑" w:eastAsia="微软雅黑" w:hAnsi="微软雅黑" w:hint="eastAsia"/>
          <w:bCs/>
          <w:szCs w:val="20"/>
        </w:rPr>
        <w:t>0</w:t>
      </w:r>
      <w:r w:rsidR="00661F15" w:rsidRPr="00536E6A">
        <w:rPr>
          <w:rFonts w:ascii="微软雅黑" w:eastAsia="微软雅黑" w:hAnsi="微软雅黑" w:hint="eastAsia"/>
          <w:bCs/>
          <w:szCs w:val="20"/>
        </w:rPr>
        <w:t>手豆</w:t>
      </w:r>
      <w:proofErr w:type="gramStart"/>
      <w:r w:rsidR="00661F15" w:rsidRPr="00536E6A">
        <w:rPr>
          <w:rFonts w:ascii="微软雅黑" w:eastAsia="微软雅黑" w:hAnsi="微软雅黑" w:hint="eastAsia"/>
          <w:bCs/>
          <w:szCs w:val="20"/>
        </w:rPr>
        <w:t>粕</w:t>
      </w:r>
      <w:proofErr w:type="gramEnd"/>
      <w:r w:rsidR="00695672">
        <w:rPr>
          <w:rFonts w:ascii="微软雅黑" w:eastAsia="微软雅黑" w:hAnsi="微软雅黑" w:hint="eastAsia"/>
          <w:bCs/>
          <w:szCs w:val="20"/>
        </w:rPr>
        <w:t>对未来三个月的需求量进行买入套期保值</w:t>
      </w:r>
      <w:r w:rsidR="00661F15" w:rsidRPr="00536E6A">
        <w:rPr>
          <w:rFonts w:ascii="微软雅黑" w:eastAsia="微软雅黑" w:hAnsi="微软雅黑" w:hint="eastAsia"/>
          <w:bCs/>
          <w:szCs w:val="20"/>
        </w:rPr>
        <w:t>（</w:t>
      </w:r>
      <w:r w:rsidR="002A2072">
        <w:rPr>
          <w:rFonts w:ascii="微软雅黑" w:eastAsia="微软雅黑" w:hAnsi="微软雅黑" w:hint="eastAsia"/>
          <w:bCs/>
          <w:szCs w:val="20"/>
        </w:rPr>
        <w:t>90</w:t>
      </w:r>
      <w:r w:rsidR="00661F15" w:rsidRPr="00536E6A">
        <w:rPr>
          <w:rFonts w:ascii="微软雅黑" w:eastAsia="微软雅黑" w:hAnsi="微软雅黑" w:hint="eastAsia"/>
          <w:bCs/>
          <w:szCs w:val="20"/>
        </w:rPr>
        <w:t>手=</w:t>
      </w:r>
      <w:r w:rsidR="00695672">
        <w:rPr>
          <w:rFonts w:ascii="微软雅黑" w:eastAsia="微软雅黑" w:hAnsi="微软雅黑" w:hint="eastAsia"/>
          <w:bCs/>
          <w:szCs w:val="20"/>
        </w:rPr>
        <w:t>9</w:t>
      </w:r>
      <w:r w:rsidR="002A2072">
        <w:rPr>
          <w:rFonts w:ascii="微软雅黑" w:eastAsia="微软雅黑" w:hAnsi="微软雅黑" w:hint="eastAsia"/>
          <w:bCs/>
          <w:szCs w:val="20"/>
        </w:rPr>
        <w:t>00</w:t>
      </w:r>
      <w:r w:rsidR="00661F15" w:rsidRPr="00536E6A">
        <w:rPr>
          <w:rFonts w:ascii="微软雅黑" w:eastAsia="微软雅黑" w:hAnsi="微软雅黑" w:hint="eastAsia"/>
          <w:bCs/>
          <w:szCs w:val="20"/>
        </w:rPr>
        <w:t>吨，相当于贵公司未来</w:t>
      </w:r>
      <w:r w:rsidR="00695672">
        <w:rPr>
          <w:rFonts w:ascii="微软雅黑" w:eastAsia="微软雅黑" w:hAnsi="微软雅黑" w:hint="eastAsia"/>
          <w:bCs/>
          <w:szCs w:val="20"/>
        </w:rPr>
        <w:t>三</w:t>
      </w:r>
      <w:r w:rsidR="00661F15" w:rsidRPr="00536E6A">
        <w:rPr>
          <w:rFonts w:ascii="微软雅黑" w:eastAsia="微软雅黑" w:hAnsi="微软雅黑" w:hint="eastAsia"/>
          <w:bCs/>
          <w:szCs w:val="20"/>
        </w:rPr>
        <w:t>个月的采购量）。</w:t>
      </w:r>
    </w:p>
    <w:p w:rsidR="0022730D" w:rsidRPr="00536E6A" w:rsidRDefault="00661F15" w:rsidP="00661F15">
      <w:pPr>
        <w:tabs>
          <w:tab w:val="left" w:pos="4095"/>
        </w:tabs>
        <w:spacing w:line="0" w:lineRule="atLeast"/>
        <w:ind w:firstLine="390"/>
        <w:rPr>
          <w:rFonts w:ascii="微软雅黑" w:eastAsia="微软雅黑" w:hAnsi="微软雅黑"/>
          <w:bCs/>
          <w:szCs w:val="20"/>
        </w:rPr>
      </w:pPr>
      <w:r w:rsidRPr="00536E6A">
        <w:rPr>
          <w:rFonts w:ascii="微软雅黑" w:eastAsia="微软雅黑" w:hAnsi="微软雅黑" w:hint="eastAsia"/>
          <w:bCs/>
          <w:szCs w:val="20"/>
        </w:rPr>
        <w:t>假设目前豆</w:t>
      </w:r>
      <w:proofErr w:type="gramStart"/>
      <w:r w:rsidRPr="00536E6A">
        <w:rPr>
          <w:rFonts w:ascii="微软雅黑" w:eastAsia="微软雅黑" w:hAnsi="微软雅黑" w:hint="eastAsia"/>
          <w:bCs/>
          <w:szCs w:val="20"/>
        </w:rPr>
        <w:t>粕</w:t>
      </w:r>
      <w:proofErr w:type="gramEnd"/>
      <w:r w:rsidRPr="00536E6A">
        <w:rPr>
          <w:rFonts w:ascii="微软雅黑" w:eastAsia="微软雅黑" w:hAnsi="微软雅黑" w:hint="eastAsia"/>
          <w:bCs/>
          <w:szCs w:val="20"/>
        </w:rPr>
        <w:t>现货价格为</w:t>
      </w:r>
      <w:r w:rsidR="002A2072">
        <w:rPr>
          <w:rFonts w:ascii="微软雅黑" w:eastAsia="微软雅黑" w:hAnsi="微软雅黑" w:hint="eastAsia"/>
          <w:bCs/>
          <w:szCs w:val="20"/>
        </w:rPr>
        <w:t>33</w:t>
      </w:r>
      <w:r w:rsidRPr="00536E6A">
        <w:rPr>
          <w:rFonts w:ascii="微软雅黑" w:eastAsia="微软雅黑" w:hAnsi="微软雅黑" w:hint="eastAsia"/>
          <w:bCs/>
          <w:szCs w:val="20"/>
        </w:rPr>
        <w:t>00元/吨，豆</w:t>
      </w:r>
      <w:proofErr w:type="gramStart"/>
      <w:r w:rsidRPr="00536E6A">
        <w:rPr>
          <w:rFonts w:ascii="微软雅黑" w:eastAsia="微软雅黑" w:hAnsi="微软雅黑" w:hint="eastAsia"/>
          <w:bCs/>
          <w:szCs w:val="20"/>
        </w:rPr>
        <w:t>粕</w:t>
      </w:r>
      <w:proofErr w:type="gramEnd"/>
      <w:r w:rsidRPr="00536E6A">
        <w:rPr>
          <w:rFonts w:ascii="微软雅黑" w:eastAsia="微软雅黑" w:hAnsi="微软雅黑" w:hint="eastAsia"/>
          <w:bCs/>
          <w:szCs w:val="20"/>
        </w:rPr>
        <w:t>期货1</w:t>
      </w:r>
      <w:r w:rsidR="002A2072">
        <w:rPr>
          <w:rFonts w:ascii="微软雅黑" w:eastAsia="微软雅黑" w:hAnsi="微软雅黑" w:hint="eastAsia"/>
          <w:bCs/>
          <w:szCs w:val="20"/>
        </w:rPr>
        <w:t>5</w:t>
      </w:r>
      <w:r w:rsidRPr="00536E6A">
        <w:rPr>
          <w:rFonts w:ascii="微软雅黑" w:eastAsia="微软雅黑" w:hAnsi="微软雅黑" w:hint="eastAsia"/>
          <w:bCs/>
          <w:szCs w:val="20"/>
        </w:rPr>
        <w:t>05</w:t>
      </w:r>
      <w:r w:rsidR="0022730D" w:rsidRPr="00536E6A">
        <w:rPr>
          <w:rFonts w:ascii="微软雅黑" w:eastAsia="微软雅黑" w:hAnsi="微软雅黑" w:hint="eastAsia"/>
          <w:bCs/>
          <w:szCs w:val="20"/>
        </w:rPr>
        <w:t>合约</w:t>
      </w:r>
      <w:r w:rsidRPr="00536E6A">
        <w:rPr>
          <w:rFonts w:ascii="微软雅黑" w:eastAsia="微软雅黑" w:hAnsi="微软雅黑" w:hint="eastAsia"/>
          <w:bCs/>
          <w:szCs w:val="20"/>
        </w:rPr>
        <w:t>价格为</w:t>
      </w:r>
      <w:r w:rsidR="002A2072">
        <w:rPr>
          <w:rFonts w:ascii="微软雅黑" w:eastAsia="微软雅黑" w:hAnsi="微软雅黑" w:hint="eastAsia"/>
          <w:bCs/>
          <w:szCs w:val="20"/>
        </w:rPr>
        <w:t>285</w:t>
      </w:r>
      <w:r w:rsidRPr="00536E6A">
        <w:rPr>
          <w:rFonts w:ascii="微软雅黑" w:eastAsia="微软雅黑" w:hAnsi="微软雅黑" w:hint="eastAsia"/>
          <w:bCs/>
          <w:szCs w:val="20"/>
        </w:rPr>
        <w:t>0元/吨</w:t>
      </w:r>
      <w:r w:rsidR="0022730D" w:rsidRPr="00536E6A">
        <w:rPr>
          <w:rFonts w:ascii="微软雅黑" w:eastAsia="微软雅黑" w:hAnsi="微软雅黑" w:hint="eastAsia"/>
          <w:bCs/>
          <w:szCs w:val="20"/>
        </w:rPr>
        <w:t>。到了</w:t>
      </w:r>
      <w:r w:rsidR="00695672">
        <w:rPr>
          <w:rFonts w:ascii="微软雅黑" w:eastAsia="微软雅黑" w:hAnsi="微软雅黑" w:hint="eastAsia"/>
          <w:bCs/>
          <w:szCs w:val="20"/>
        </w:rPr>
        <w:t>1</w:t>
      </w:r>
      <w:r w:rsidR="0022730D" w:rsidRPr="00536E6A">
        <w:rPr>
          <w:rFonts w:ascii="微软雅黑" w:eastAsia="微软雅黑" w:hAnsi="微软雅黑" w:hint="eastAsia"/>
          <w:bCs/>
          <w:szCs w:val="20"/>
        </w:rPr>
        <w:t>月份，豆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现货上涨至</w:t>
      </w:r>
      <w:r w:rsidR="00695672">
        <w:rPr>
          <w:rFonts w:ascii="微软雅黑" w:eastAsia="微软雅黑" w:hAnsi="微软雅黑" w:hint="eastAsia"/>
          <w:bCs/>
          <w:szCs w:val="20"/>
        </w:rPr>
        <w:t>3400</w:t>
      </w:r>
      <w:r w:rsidR="0022730D" w:rsidRPr="00536E6A">
        <w:rPr>
          <w:rFonts w:ascii="微软雅黑" w:eastAsia="微软雅黑" w:hAnsi="微软雅黑" w:hint="eastAsia"/>
          <w:bCs/>
          <w:szCs w:val="20"/>
        </w:rPr>
        <w:t>元/吨，豆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期货1</w:t>
      </w:r>
      <w:r w:rsidR="00695672">
        <w:rPr>
          <w:rFonts w:ascii="微软雅黑" w:eastAsia="微软雅黑" w:hAnsi="微软雅黑" w:hint="eastAsia"/>
          <w:bCs/>
          <w:szCs w:val="20"/>
        </w:rPr>
        <w:t>5</w:t>
      </w:r>
      <w:r w:rsidR="0022730D" w:rsidRPr="00536E6A">
        <w:rPr>
          <w:rFonts w:ascii="微软雅黑" w:eastAsia="微软雅黑" w:hAnsi="微软雅黑" w:hint="eastAsia"/>
          <w:bCs/>
          <w:szCs w:val="20"/>
        </w:rPr>
        <w:t>05合约上涨至</w:t>
      </w:r>
      <w:r w:rsidR="00695672">
        <w:rPr>
          <w:rFonts w:ascii="微软雅黑" w:eastAsia="微软雅黑" w:hAnsi="微软雅黑" w:hint="eastAsia"/>
          <w:bCs/>
          <w:szCs w:val="20"/>
        </w:rPr>
        <w:t>2950</w:t>
      </w:r>
      <w:r w:rsidR="0022730D" w:rsidRPr="00536E6A">
        <w:rPr>
          <w:rFonts w:ascii="微软雅黑" w:eastAsia="微软雅黑" w:hAnsi="微软雅黑" w:hint="eastAsia"/>
          <w:bCs/>
          <w:szCs w:val="20"/>
        </w:rPr>
        <w:t>元/吨，那么贵公司可以在现货市场上以</w:t>
      </w:r>
      <w:r w:rsidR="00695672">
        <w:rPr>
          <w:rFonts w:ascii="微软雅黑" w:eastAsia="微软雅黑" w:hAnsi="微软雅黑" w:hint="eastAsia"/>
          <w:bCs/>
          <w:szCs w:val="20"/>
        </w:rPr>
        <w:t>340</w:t>
      </w:r>
      <w:r w:rsidR="0022730D" w:rsidRPr="00536E6A">
        <w:rPr>
          <w:rFonts w:ascii="微软雅黑" w:eastAsia="微软雅黑" w:hAnsi="微软雅黑" w:hint="eastAsia"/>
          <w:bCs/>
          <w:szCs w:val="20"/>
        </w:rPr>
        <w:t>0元/吨的价格买入</w:t>
      </w:r>
      <w:r w:rsidR="00695672">
        <w:rPr>
          <w:rFonts w:ascii="微软雅黑" w:eastAsia="微软雅黑" w:hAnsi="微软雅黑" w:hint="eastAsia"/>
          <w:bCs/>
          <w:szCs w:val="20"/>
        </w:rPr>
        <w:t>30</w:t>
      </w:r>
      <w:r w:rsidR="0022730D" w:rsidRPr="00536E6A">
        <w:rPr>
          <w:rFonts w:ascii="微软雅黑" w:eastAsia="微软雅黑" w:hAnsi="微软雅黑" w:hint="eastAsia"/>
          <w:bCs/>
          <w:szCs w:val="20"/>
        </w:rPr>
        <w:t>0吨现货豆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，同时在期货市场上以</w:t>
      </w:r>
      <w:r w:rsidR="00695672">
        <w:rPr>
          <w:rFonts w:ascii="微软雅黑" w:eastAsia="微软雅黑" w:hAnsi="微软雅黑" w:hint="eastAsia"/>
          <w:bCs/>
          <w:szCs w:val="20"/>
        </w:rPr>
        <w:t>295</w:t>
      </w:r>
      <w:r w:rsidR="0022730D" w:rsidRPr="00536E6A">
        <w:rPr>
          <w:rFonts w:ascii="微软雅黑" w:eastAsia="微软雅黑" w:hAnsi="微软雅黑" w:hint="eastAsia"/>
          <w:bCs/>
          <w:szCs w:val="20"/>
        </w:rPr>
        <w:t>0元/吨平掉</w:t>
      </w:r>
      <w:r w:rsidR="00695672">
        <w:rPr>
          <w:rFonts w:ascii="微软雅黑" w:eastAsia="微软雅黑" w:hAnsi="微软雅黑" w:hint="eastAsia"/>
          <w:bCs/>
          <w:szCs w:val="20"/>
        </w:rPr>
        <w:t>3</w:t>
      </w:r>
      <w:r w:rsidR="0022730D" w:rsidRPr="00536E6A">
        <w:rPr>
          <w:rFonts w:ascii="微软雅黑" w:eastAsia="微软雅黑" w:hAnsi="微软雅黑" w:hint="eastAsia"/>
          <w:bCs/>
          <w:szCs w:val="20"/>
        </w:rPr>
        <w:t>0手豆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1</w:t>
      </w:r>
      <w:r w:rsidR="00695672">
        <w:rPr>
          <w:rFonts w:ascii="微软雅黑" w:eastAsia="微软雅黑" w:hAnsi="微软雅黑" w:hint="eastAsia"/>
          <w:bCs/>
          <w:szCs w:val="20"/>
        </w:rPr>
        <w:t>5</w:t>
      </w:r>
      <w:r w:rsidR="0022730D" w:rsidRPr="00536E6A">
        <w:rPr>
          <w:rFonts w:ascii="微软雅黑" w:eastAsia="微软雅黑" w:hAnsi="微软雅黑" w:hint="eastAsia"/>
          <w:bCs/>
          <w:szCs w:val="20"/>
        </w:rPr>
        <w:t>05合约。到了</w:t>
      </w:r>
      <w:r w:rsidR="00695672">
        <w:rPr>
          <w:rFonts w:ascii="微软雅黑" w:eastAsia="微软雅黑" w:hAnsi="微软雅黑" w:hint="eastAsia"/>
          <w:bCs/>
          <w:szCs w:val="20"/>
        </w:rPr>
        <w:t>2</w:t>
      </w:r>
      <w:r w:rsidR="0022730D" w:rsidRPr="00536E6A">
        <w:rPr>
          <w:rFonts w:ascii="微软雅黑" w:eastAsia="微软雅黑" w:hAnsi="微软雅黑" w:hint="eastAsia"/>
          <w:bCs/>
          <w:szCs w:val="20"/>
        </w:rPr>
        <w:t>月份，豆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现货上涨至</w:t>
      </w:r>
      <w:r w:rsidR="00695672">
        <w:rPr>
          <w:rFonts w:ascii="微软雅黑" w:eastAsia="微软雅黑" w:hAnsi="微软雅黑" w:hint="eastAsia"/>
          <w:bCs/>
          <w:szCs w:val="20"/>
        </w:rPr>
        <w:t>35</w:t>
      </w:r>
      <w:r w:rsidR="0022730D" w:rsidRPr="00536E6A">
        <w:rPr>
          <w:rFonts w:ascii="微软雅黑" w:eastAsia="微软雅黑" w:hAnsi="微软雅黑" w:hint="eastAsia"/>
          <w:bCs/>
          <w:szCs w:val="20"/>
        </w:rPr>
        <w:t>00元/吨，豆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期货1</w:t>
      </w:r>
      <w:r w:rsidR="00695672">
        <w:rPr>
          <w:rFonts w:ascii="微软雅黑" w:eastAsia="微软雅黑" w:hAnsi="微软雅黑" w:hint="eastAsia"/>
          <w:bCs/>
          <w:szCs w:val="20"/>
        </w:rPr>
        <w:t>5</w:t>
      </w:r>
      <w:r w:rsidR="0022730D" w:rsidRPr="00536E6A">
        <w:rPr>
          <w:rFonts w:ascii="微软雅黑" w:eastAsia="微软雅黑" w:hAnsi="微软雅黑" w:hint="eastAsia"/>
          <w:bCs/>
          <w:szCs w:val="20"/>
        </w:rPr>
        <w:t>05合约上涨至3</w:t>
      </w:r>
      <w:r w:rsidR="00695672">
        <w:rPr>
          <w:rFonts w:ascii="微软雅黑" w:eastAsia="微软雅黑" w:hAnsi="微软雅黑" w:hint="eastAsia"/>
          <w:bCs/>
          <w:szCs w:val="20"/>
        </w:rPr>
        <w:t>0</w:t>
      </w:r>
      <w:r w:rsidR="0022730D" w:rsidRPr="00536E6A">
        <w:rPr>
          <w:rFonts w:ascii="微软雅黑" w:eastAsia="微软雅黑" w:hAnsi="微软雅黑" w:hint="eastAsia"/>
          <w:bCs/>
          <w:szCs w:val="20"/>
        </w:rPr>
        <w:t>50元/吨，那么贵公司可以在现货市场上以</w:t>
      </w:r>
      <w:r w:rsidR="00695672">
        <w:rPr>
          <w:rFonts w:ascii="微软雅黑" w:eastAsia="微软雅黑" w:hAnsi="微软雅黑" w:hint="eastAsia"/>
          <w:bCs/>
          <w:szCs w:val="20"/>
        </w:rPr>
        <w:t>35</w:t>
      </w:r>
      <w:r w:rsidR="0022730D" w:rsidRPr="00536E6A">
        <w:rPr>
          <w:rFonts w:ascii="微软雅黑" w:eastAsia="微软雅黑" w:hAnsi="微软雅黑" w:hint="eastAsia"/>
          <w:bCs/>
          <w:szCs w:val="20"/>
        </w:rPr>
        <w:t>00元/吨的价格买入</w:t>
      </w:r>
      <w:r w:rsidR="00695672">
        <w:rPr>
          <w:rFonts w:ascii="微软雅黑" w:eastAsia="微软雅黑" w:hAnsi="微软雅黑" w:hint="eastAsia"/>
          <w:bCs/>
          <w:szCs w:val="20"/>
        </w:rPr>
        <w:t>3</w:t>
      </w:r>
      <w:r w:rsidR="0022730D" w:rsidRPr="00536E6A">
        <w:rPr>
          <w:rFonts w:ascii="微软雅黑" w:eastAsia="微软雅黑" w:hAnsi="微软雅黑" w:hint="eastAsia"/>
          <w:bCs/>
          <w:szCs w:val="20"/>
        </w:rPr>
        <w:t>00吨现货豆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，同时在期货市场上以3</w:t>
      </w:r>
      <w:r w:rsidR="00695672">
        <w:rPr>
          <w:rFonts w:ascii="微软雅黑" w:eastAsia="微软雅黑" w:hAnsi="微软雅黑" w:hint="eastAsia"/>
          <w:bCs/>
          <w:szCs w:val="20"/>
        </w:rPr>
        <w:t>0</w:t>
      </w:r>
      <w:r w:rsidR="0022730D" w:rsidRPr="00536E6A">
        <w:rPr>
          <w:rFonts w:ascii="微软雅黑" w:eastAsia="微软雅黑" w:hAnsi="微软雅黑" w:hint="eastAsia"/>
          <w:bCs/>
          <w:szCs w:val="20"/>
        </w:rPr>
        <w:t>50元/吨</w:t>
      </w:r>
      <w:r w:rsidR="00695672">
        <w:rPr>
          <w:rFonts w:ascii="微软雅黑" w:eastAsia="微软雅黑" w:hAnsi="微软雅黑" w:hint="eastAsia"/>
          <w:bCs/>
          <w:szCs w:val="20"/>
        </w:rPr>
        <w:t>再</w:t>
      </w:r>
      <w:r w:rsidR="0022730D" w:rsidRPr="00536E6A">
        <w:rPr>
          <w:rFonts w:ascii="微软雅黑" w:eastAsia="微软雅黑" w:hAnsi="微软雅黑" w:hint="eastAsia"/>
          <w:bCs/>
          <w:szCs w:val="20"/>
        </w:rPr>
        <w:t>平掉</w:t>
      </w:r>
      <w:r w:rsidR="00695672">
        <w:rPr>
          <w:rFonts w:ascii="微软雅黑" w:eastAsia="微软雅黑" w:hAnsi="微软雅黑" w:hint="eastAsia"/>
          <w:bCs/>
          <w:szCs w:val="20"/>
        </w:rPr>
        <w:t>3</w:t>
      </w:r>
      <w:r w:rsidR="0022730D" w:rsidRPr="00536E6A">
        <w:rPr>
          <w:rFonts w:ascii="微软雅黑" w:eastAsia="微软雅黑" w:hAnsi="微软雅黑" w:hint="eastAsia"/>
          <w:bCs/>
          <w:szCs w:val="20"/>
        </w:rPr>
        <w:t>0手豆</w:t>
      </w:r>
      <w:proofErr w:type="gramStart"/>
      <w:r w:rsidR="0022730D" w:rsidRPr="00536E6A">
        <w:rPr>
          <w:rFonts w:ascii="微软雅黑" w:eastAsia="微软雅黑" w:hAnsi="微软雅黑" w:hint="eastAsia"/>
          <w:bCs/>
          <w:szCs w:val="20"/>
        </w:rPr>
        <w:t>粕</w:t>
      </w:r>
      <w:proofErr w:type="gramEnd"/>
      <w:r w:rsidR="0022730D" w:rsidRPr="00536E6A">
        <w:rPr>
          <w:rFonts w:ascii="微软雅黑" w:eastAsia="微软雅黑" w:hAnsi="微软雅黑" w:hint="eastAsia"/>
          <w:bCs/>
          <w:szCs w:val="20"/>
        </w:rPr>
        <w:t>1</w:t>
      </w:r>
      <w:r w:rsidR="00695672">
        <w:rPr>
          <w:rFonts w:ascii="微软雅黑" w:eastAsia="微软雅黑" w:hAnsi="微软雅黑" w:hint="eastAsia"/>
          <w:bCs/>
          <w:szCs w:val="20"/>
        </w:rPr>
        <w:t>5</w:t>
      </w:r>
      <w:r w:rsidR="0022730D" w:rsidRPr="00536E6A">
        <w:rPr>
          <w:rFonts w:ascii="微软雅黑" w:eastAsia="微软雅黑" w:hAnsi="微软雅黑" w:hint="eastAsia"/>
          <w:bCs/>
          <w:szCs w:val="20"/>
        </w:rPr>
        <w:t>05合约。</w:t>
      </w:r>
      <w:r w:rsidR="00695672">
        <w:rPr>
          <w:rFonts w:ascii="微软雅黑" w:eastAsia="微软雅黑" w:hAnsi="微软雅黑" w:hint="eastAsia"/>
          <w:bCs/>
          <w:szCs w:val="20"/>
        </w:rPr>
        <w:t>到了3月份，豆</w:t>
      </w:r>
      <w:proofErr w:type="gramStart"/>
      <w:r w:rsidR="00695672">
        <w:rPr>
          <w:rFonts w:ascii="微软雅黑" w:eastAsia="微软雅黑" w:hAnsi="微软雅黑" w:hint="eastAsia"/>
          <w:bCs/>
          <w:szCs w:val="20"/>
        </w:rPr>
        <w:t>粕</w:t>
      </w:r>
      <w:proofErr w:type="gramEnd"/>
      <w:r w:rsidR="00695672">
        <w:rPr>
          <w:rFonts w:ascii="微软雅黑" w:eastAsia="微软雅黑" w:hAnsi="微软雅黑" w:hint="eastAsia"/>
          <w:bCs/>
          <w:szCs w:val="20"/>
        </w:rPr>
        <w:t>现货价格上涨至3600元/吨，豆</w:t>
      </w:r>
      <w:proofErr w:type="gramStart"/>
      <w:r w:rsidR="00695672">
        <w:rPr>
          <w:rFonts w:ascii="微软雅黑" w:eastAsia="微软雅黑" w:hAnsi="微软雅黑" w:hint="eastAsia"/>
          <w:bCs/>
          <w:szCs w:val="20"/>
        </w:rPr>
        <w:t>粕</w:t>
      </w:r>
      <w:proofErr w:type="gramEnd"/>
      <w:r w:rsidR="00695672">
        <w:rPr>
          <w:rFonts w:ascii="微软雅黑" w:eastAsia="微软雅黑" w:hAnsi="微软雅黑" w:hint="eastAsia"/>
          <w:bCs/>
          <w:szCs w:val="20"/>
        </w:rPr>
        <w:t>期货1505合约上涨至3150元/吨，那么贵公司可以在现货市场上以3600元/吨的价格买入300吨现货豆</w:t>
      </w:r>
      <w:proofErr w:type="gramStart"/>
      <w:r w:rsidR="00695672">
        <w:rPr>
          <w:rFonts w:ascii="微软雅黑" w:eastAsia="微软雅黑" w:hAnsi="微软雅黑" w:hint="eastAsia"/>
          <w:bCs/>
          <w:szCs w:val="20"/>
        </w:rPr>
        <w:t>粕</w:t>
      </w:r>
      <w:proofErr w:type="gramEnd"/>
      <w:r w:rsidR="00695672">
        <w:rPr>
          <w:rFonts w:ascii="微软雅黑" w:eastAsia="微软雅黑" w:hAnsi="微软雅黑" w:hint="eastAsia"/>
          <w:bCs/>
          <w:szCs w:val="20"/>
        </w:rPr>
        <w:t>，同时在期货市场上以3150元/吨再平掉剩下的30手豆</w:t>
      </w:r>
      <w:proofErr w:type="gramStart"/>
      <w:r w:rsidR="00695672">
        <w:rPr>
          <w:rFonts w:ascii="微软雅黑" w:eastAsia="微软雅黑" w:hAnsi="微软雅黑" w:hint="eastAsia"/>
          <w:bCs/>
          <w:szCs w:val="20"/>
        </w:rPr>
        <w:t>粕</w:t>
      </w:r>
      <w:proofErr w:type="gramEnd"/>
      <w:r w:rsidR="00695672">
        <w:rPr>
          <w:rFonts w:ascii="微软雅黑" w:eastAsia="微软雅黑" w:hAnsi="微软雅黑" w:hint="eastAsia"/>
          <w:bCs/>
          <w:szCs w:val="20"/>
        </w:rPr>
        <w:t>1505合约。</w:t>
      </w:r>
    </w:p>
    <w:p w:rsidR="00661F15" w:rsidRPr="00536E6A" w:rsidRDefault="0022730D" w:rsidP="00661F15">
      <w:pPr>
        <w:tabs>
          <w:tab w:val="left" w:pos="4095"/>
        </w:tabs>
        <w:spacing w:line="0" w:lineRule="atLeast"/>
        <w:ind w:firstLine="390"/>
        <w:rPr>
          <w:rFonts w:ascii="微软雅黑" w:eastAsia="微软雅黑" w:hAnsi="微软雅黑"/>
          <w:bCs/>
          <w:szCs w:val="20"/>
        </w:rPr>
      </w:pPr>
      <w:r w:rsidRPr="00536E6A">
        <w:rPr>
          <w:rFonts w:ascii="微软雅黑" w:eastAsia="微软雅黑" w:hAnsi="微软雅黑" w:hint="eastAsia"/>
          <w:bCs/>
          <w:szCs w:val="20"/>
        </w:rPr>
        <w:t>那么，最终贵公司是以</w:t>
      </w:r>
      <w:r w:rsidR="00695672">
        <w:rPr>
          <w:rFonts w:ascii="微软雅黑" w:eastAsia="微软雅黑" w:hAnsi="微软雅黑" w:hint="eastAsia"/>
          <w:bCs/>
          <w:szCs w:val="20"/>
        </w:rPr>
        <w:t>3500</w:t>
      </w:r>
      <w:r w:rsidRPr="00536E6A">
        <w:rPr>
          <w:rFonts w:ascii="微软雅黑" w:eastAsia="微软雅黑" w:hAnsi="微软雅黑" w:hint="eastAsia"/>
          <w:bCs/>
          <w:szCs w:val="20"/>
        </w:rPr>
        <w:t>元/吨的均价买入了</w:t>
      </w:r>
      <w:r w:rsidR="00695672">
        <w:rPr>
          <w:rFonts w:ascii="微软雅黑" w:eastAsia="微软雅黑" w:hAnsi="微软雅黑" w:hint="eastAsia"/>
          <w:bCs/>
          <w:szCs w:val="20"/>
        </w:rPr>
        <w:t>900</w:t>
      </w:r>
      <w:r w:rsidRPr="00536E6A">
        <w:rPr>
          <w:rFonts w:ascii="微软雅黑" w:eastAsia="微软雅黑" w:hAnsi="微软雅黑" w:hint="eastAsia"/>
          <w:bCs/>
          <w:szCs w:val="20"/>
        </w:rPr>
        <w:t>吨豆</w:t>
      </w:r>
      <w:proofErr w:type="gramStart"/>
      <w:r w:rsidRPr="00536E6A">
        <w:rPr>
          <w:rFonts w:ascii="微软雅黑" w:eastAsia="微软雅黑" w:hAnsi="微软雅黑" w:hint="eastAsia"/>
          <w:bCs/>
          <w:szCs w:val="20"/>
        </w:rPr>
        <w:t>粕</w:t>
      </w:r>
      <w:proofErr w:type="gramEnd"/>
      <w:r w:rsidRPr="00536E6A">
        <w:rPr>
          <w:rFonts w:ascii="微软雅黑" w:eastAsia="微软雅黑" w:hAnsi="微软雅黑" w:hint="eastAsia"/>
          <w:bCs/>
          <w:szCs w:val="20"/>
        </w:rPr>
        <w:t>现货，较目前的豆</w:t>
      </w:r>
      <w:proofErr w:type="gramStart"/>
      <w:r w:rsidRPr="00536E6A">
        <w:rPr>
          <w:rFonts w:ascii="微软雅黑" w:eastAsia="微软雅黑" w:hAnsi="微软雅黑" w:hint="eastAsia"/>
          <w:bCs/>
          <w:szCs w:val="20"/>
        </w:rPr>
        <w:t>粕</w:t>
      </w:r>
      <w:proofErr w:type="gramEnd"/>
      <w:r w:rsidRPr="00536E6A">
        <w:rPr>
          <w:rFonts w:ascii="微软雅黑" w:eastAsia="微软雅黑" w:hAnsi="微软雅黑" w:hint="eastAsia"/>
          <w:bCs/>
          <w:szCs w:val="20"/>
        </w:rPr>
        <w:t>现货价格高了</w:t>
      </w:r>
      <w:r w:rsidR="00695672">
        <w:rPr>
          <w:rFonts w:ascii="微软雅黑" w:eastAsia="微软雅黑" w:hAnsi="微软雅黑" w:hint="eastAsia"/>
          <w:bCs/>
          <w:szCs w:val="20"/>
        </w:rPr>
        <w:t>200</w:t>
      </w:r>
      <w:r w:rsidRPr="00536E6A">
        <w:rPr>
          <w:rFonts w:ascii="微软雅黑" w:eastAsia="微软雅黑" w:hAnsi="微软雅黑" w:hint="eastAsia"/>
          <w:bCs/>
          <w:szCs w:val="20"/>
        </w:rPr>
        <w:t>元/吨，即在现货市场较目前多付出了1</w:t>
      </w:r>
      <w:r w:rsidR="00695672">
        <w:rPr>
          <w:rFonts w:ascii="微软雅黑" w:eastAsia="微软雅黑" w:hAnsi="微软雅黑" w:hint="eastAsia"/>
          <w:bCs/>
          <w:szCs w:val="20"/>
        </w:rPr>
        <w:t>8</w:t>
      </w:r>
      <w:r w:rsidRPr="00536E6A">
        <w:rPr>
          <w:rFonts w:ascii="微软雅黑" w:eastAsia="微软雅黑" w:hAnsi="微软雅黑" w:hint="eastAsia"/>
          <w:bCs/>
          <w:szCs w:val="20"/>
        </w:rPr>
        <w:t>0000元；但同时贵公司在期货市场上</w:t>
      </w:r>
      <w:r w:rsidR="00536E6A" w:rsidRPr="00536E6A">
        <w:rPr>
          <w:rFonts w:ascii="微软雅黑" w:eastAsia="微软雅黑" w:hAnsi="微软雅黑" w:hint="eastAsia"/>
          <w:bCs/>
          <w:szCs w:val="20"/>
        </w:rPr>
        <w:t>获利</w:t>
      </w:r>
      <w:r w:rsidR="00695672">
        <w:rPr>
          <w:rFonts w:ascii="微软雅黑" w:eastAsia="微软雅黑" w:hAnsi="微软雅黑" w:hint="eastAsia"/>
          <w:bCs/>
          <w:szCs w:val="20"/>
        </w:rPr>
        <w:t>200</w:t>
      </w:r>
      <w:r w:rsidR="00536E6A" w:rsidRPr="00536E6A">
        <w:rPr>
          <w:rFonts w:ascii="微软雅黑" w:eastAsia="微软雅黑" w:hAnsi="微软雅黑" w:hint="eastAsia"/>
          <w:bCs/>
          <w:szCs w:val="20"/>
        </w:rPr>
        <w:t>元/吨，总获利1</w:t>
      </w:r>
      <w:r w:rsidR="00695672">
        <w:rPr>
          <w:rFonts w:ascii="微软雅黑" w:eastAsia="微软雅黑" w:hAnsi="微软雅黑" w:hint="eastAsia"/>
          <w:bCs/>
          <w:szCs w:val="20"/>
        </w:rPr>
        <w:t>8</w:t>
      </w:r>
      <w:r w:rsidR="00536E6A" w:rsidRPr="00536E6A">
        <w:rPr>
          <w:rFonts w:ascii="微软雅黑" w:eastAsia="微软雅黑" w:hAnsi="微软雅黑" w:hint="eastAsia"/>
          <w:bCs/>
          <w:szCs w:val="20"/>
        </w:rPr>
        <w:t>0000元。通过期货市场上的盈利弥补了现货市场上涨价带来的亏损。</w:t>
      </w:r>
    </w:p>
    <w:p w:rsidR="00661F15" w:rsidRPr="00536E6A" w:rsidRDefault="00536E6A" w:rsidP="00536E6A">
      <w:pPr>
        <w:tabs>
          <w:tab w:val="left" w:pos="4095"/>
        </w:tabs>
        <w:spacing w:line="0" w:lineRule="atLeast"/>
        <w:rPr>
          <w:rFonts w:ascii="微软雅黑" w:eastAsia="微软雅黑" w:hAnsi="微软雅黑"/>
          <w:bCs/>
          <w:szCs w:val="20"/>
        </w:rPr>
      </w:pPr>
      <w:r w:rsidRPr="00536E6A">
        <w:rPr>
          <w:rFonts w:ascii="微软雅黑" w:eastAsia="微软雅黑" w:hAnsi="微软雅黑" w:hint="eastAsia"/>
          <w:bCs/>
          <w:szCs w:val="20"/>
        </w:rPr>
        <w:t>表</w:t>
      </w:r>
      <w:r w:rsidR="00343808">
        <w:rPr>
          <w:rFonts w:ascii="微软雅黑" w:eastAsia="微软雅黑" w:hAnsi="微软雅黑" w:hint="eastAsia"/>
          <w:bCs/>
          <w:szCs w:val="20"/>
        </w:rPr>
        <w:t>2</w:t>
      </w:r>
      <w:r w:rsidRPr="00536E6A">
        <w:rPr>
          <w:rFonts w:ascii="微软雅黑" w:eastAsia="微软雅黑" w:hAnsi="微软雅黑" w:hint="eastAsia"/>
          <w:bCs/>
          <w:szCs w:val="20"/>
        </w:rPr>
        <w:t>：操作计划</w:t>
      </w:r>
    </w:p>
    <w:tbl>
      <w:tblPr>
        <w:tblW w:w="9380" w:type="dxa"/>
        <w:tblInd w:w="93" w:type="dxa"/>
        <w:tblLook w:val="04A0"/>
      </w:tblPr>
      <w:tblGrid>
        <w:gridCol w:w="1280"/>
        <w:gridCol w:w="1260"/>
        <w:gridCol w:w="1340"/>
        <w:gridCol w:w="3800"/>
        <w:gridCol w:w="1700"/>
      </w:tblGrid>
      <w:tr w:rsidR="00536E6A" w:rsidRPr="00536E6A" w:rsidTr="00695672">
        <w:trPr>
          <w:trHeight w:val="285"/>
        </w:trPr>
        <w:tc>
          <w:tcPr>
            <w:tcW w:w="12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536E6A" w:rsidRPr="00536E6A" w:rsidRDefault="00536E6A" w:rsidP="00536E6A">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时间</w:t>
            </w:r>
          </w:p>
        </w:tc>
        <w:tc>
          <w:tcPr>
            <w:tcW w:w="1260" w:type="dxa"/>
            <w:tcBorders>
              <w:top w:val="single" w:sz="8" w:space="0" w:color="auto"/>
              <w:left w:val="nil"/>
              <w:bottom w:val="single" w:sz="8" w:space="0" w:color="auto"/>
              <w:right w:val="single" w:sz="8" w:space="0" w:color="auto"/>
            </w:tcBorders>
            <w:shd w:val="clear" w:color="auto" w:fill="auto"/>
            <w:noWrap/>
            <w:vAlign w:val="center"/>
            <w:hideMark/>
          </w:tcPr>
          <w:p w:rsidR="00536E6A" w:rsidRPr="00536E6A" w:rsidRDefault="00536E6A" w:rsidP="00536E6A">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现货价格</w:t>
            </w:r>
          </w:p>
        </w:tc>
        <w:tc>
          <w:tcPr>
            <w:tcW w:w="1340" w:type="dxa"/>
            <w:tcBorders>
              <w:top w:val="single" w:sz="8" w:space="0" w:color="auto"/>
              <w:left w:val="nil"/>
              <w:bottom w:val="single" w:sz="8" w:space="0" w:color="auto"/>
              <w:right w:val="single" w:sz="8" w:space="0" w:color="auto"/>
            </w:tcBorders>
            <w:shd w:val="clear" w:color="auto" w:fill="auto"/>
            <w:noWrap/>
            <w:vAlign w:val="center"/>
            <w:hideMark/>
          </w:tcPr>
          <w:p w:rsidR="00536E6A" w:rsidRPr="00536E6A" w:rsidRDefault="00536E6A" w:rsidP="00536E6A">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期货价格</w:t>
            </w:r>
          </w:p>
        </w:tc>
        <w:tc>
          <w:tcPr>
            <w:tcW w:w="3800" w:type="dxa"/>
            <w:tcBorders>
              <w:top w:val="single" w:sz="8" w:space="0" w:color="auto"/>
              <w:left w:val="nil"/>
              <w:bottom w:val="single" w:sz="8" w:space="0" w:color="auto"/>
              <w:right w:val="single" w:sz="8" w:space="0" w:color="auto"/>
            </w:tcBorders>
            <w:shd w:val="clear" w:color="auto" w:fill="auto"/>
            <w:noWrap/>
            <w:vAlign w:val="center"/>
            <w:hideMark/>
          </w:tcPr>
          <w:p w:rsidR="00536E6A" w:rsidRPr="00536E6A" w:rsidRDefault="00536E6A" w:rsidP="00536E6A">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操作</w:t>
            </w:r>
          </w:p>
        </w:tc>
        <w:tc>
          <w:tcPr>
            <w:tcW w:w="1700" w:type="dxa"/>
            <w:tcBorders>
              <w:top w:val="single" w:sz="8" w:space="0" w:color="auto"/>
              <w:left w:val="nil"/>
              <w:bottom w:val="single" w:sz="4" w:space="0" w:color="auto"/>
              <w:right w:val="single" w:sz="8" w:space="0" w:color="auto"/>
            </w:tcBorders>
            <w:shd w:val="clear" w:color="auto" w:fill="auto"/>
            <w:noWrap/>
            <w:vAlign w:val="center"/>
            <w:hideMark/>
          </w:tcPr>
          <w:p w:rsidR="00536E6A" w:rsidRPr="00536E6A" w:rsidRDefault="00536E6A" w:rsidP="00536E6A">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结果</w:t>
            </w:r>
          </w:p>
        </w:tc>
      </w:tr>
      <w:tr w:rsidR="00766429" w:rsidRPr="00536E6A" w:rsidTr="000F045F">
        <w:trPr>
          <w:trHeight w:val="702"/>
        </w:trPr>
        <w:tc>
          <w:tcPr>
            <w:tcW w:w="1280" w:type="dxa"/>
            <w:tcBorders>
              <w:top w:val="nil"/>
              <w:left w:val="single" w:sz="8" w:space="0" w:color="auto"/>
              <w:bottom w:val="single" w:sz="8" w:space="0" w:color="auto"/>
              <w:right w:val="single" w:sz="8" w:space="0" w:color="auto"/>
            </w:tcBorders>
            <w:shd w:val="clear" w:color="auto" w:fill="auto"/>
            <w:noWrap/>
            <w:vAlign w:val="center"/>
            <w:hideMark/>
          </w:tcPr>
          <w:p w:rsidR="00766429" w:rsidRPr="00536E6A" w:rsidRDefault="00766429" w:rsidP="00695672">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1</w:t>
            </w:r>
            <w:r>
              <w:rPr>
                <w:rFonts w:ascii="宋体" w:eastAsia="宋体" w:hAnsi="宋体" w:cs="宋体" w:hint="eastAsia"/>
                <w:color w:val="000000"/>
                <w:kern w:val="0"/>
                <w:szCs w:val="20"/>
              </w:rPr>
              <w:t>2</w:t>
            </w:r>
            <w:r w:rsidRPr="00536E6A">
              <w:rPr>
                <w:rFonts w:ascii="宋体" w:eastAsia="宋体" w:hAnsi="宋体" w:cs="宋体" w:hint="eastAsia"/>
                <w:color w:val="000000"/>
                <w:kern w:val="0"/>
                <w:szCs w:val="20"/>
              </w:rPr>
              <w:t>月份</w:t>
            </w:r>
          </w:p>
        </w:tc>
        <w:tc>
          <w:tcPr>
            <w:tcW w:w="1260" w:type="dxa"/>
            <w:tcBorders>
              <w:top w:val="nil"/>
              <w:left w:val="nil"/>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3300</w:t>
            </w:r>
            <w:r w:rsidRPr="00536E6A">
              <w:rPr>
                <w:rFonts w:ascii="宋体" w:eastAsia="宋体" w:hAnsi="宋体" w:cs="宋体" w:hint="eastAsia"/>
                <w:color w:val="000000"/>
                <w:kern w:val="0"/>
                <w:szCs w:val="20"/>
              </w:rPr>
              <w:t>元/吨</w:t>
            </w:r>
          </w:p>
        </w:tc>
        <w:tc>
          <w:tcPr>
            <w:tcW w:w="1340" w:type="dxa"/>
            <w:tcBorders>
              <w:top w:val="nil"/>
              <w:left w:val="nil"/>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28</w:t>
            </w:r>
            <w:r w:rsidRPr="00536E6A">
              <w:rPr>
                <w:rFonts w:ascii="宋体" w:eastAsia="宋体" w:hAnsi="宋体" w:cs="宋体" w:hint="eastAsia"/>
                <w:color w:val="000000"/>
                <w:kern w:val="0"/>
                <w:szCs w:val="20"/>
              </w:rPr>
              <w:t>50元/吨</w:t>
            </w:r>
          </w:p>
        </w:tc>
        <w:tc>
          <w:tcPr>
            <w:tcW w:w="3800" w:type="dxa"/>
            <w:tcBorders>
              <w:top w:val="nil"/>
              <w:left w:val="nil"/>
              <w:bottom w:val="single" w:sz="8" w:space="0" w:color="auto"/>
              <w:right w:val="single" w:sz="4" w:space="0" w:color="auto"/>
            </w:tcBorders>
            <w:shd w:val="clear" w:color="auto" w:fill="auto"/>
            <w:noWrap/>
            <w:vAlign w:val="center"/>
            <w:hideMark/>
          </w:tcPr>
          <w:p w:rsidR="00766429" w:rsidRPr="00536E6A" w:rsidRDefault="00766429" w:rsidP="00695672">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买入</w:t>
            </w:r>
            <w:r>
              <w:rPr>
                <w:rFonts w:ascii="宋体" w:eastAsia="宋体" w:hAnsi="宋体" w:cs="宋体" w:hint="eastAsia"/>
                <w:color w:val="000000"/>
                <w:kern w:val="0"/>
                <w:szCs w:val="20"/>
              </w:rPr>
              <w:t>90</w:t>
            </w:r>
            <w:r w:rsidRPr="00536E6A">
              <w:rPr>
                <w:rFonts w:ascii="宋体" w:eastAsia="宋体" w:hAnsi="宋体" w:cs="宋体" w:hint="eastAsia"/>
                <w:color w:val="000000"/>
                <w:kern w:val="0"/>
                <w:szCs w:val="20"/>
              </w:rPr>
              <w:t>手1</w:t>
            </w:r>
            <w:r>
              <w:rPr>
                <w:rFonts w:ascii="宋体" w:eastAsia="宋体" w:hAnsi="宋体" w:cs="宋体" w:hint="eastAsia"/>
                <w:color w:val="000000"/>
                <w:kern w:val="0"/>
                <w:szCs w:val="20"/>
              </w:rPr>
              <w:t>5</w:t>
            </w:r>
            <w:r w:rsidRPr="00536E6A">
              <w:rPr>
                <w:rFonts w:ascii="宋体" w:eastAsia="宋体" w:hAnsi="宋体" w:cs="宋体" w:hint="eastAsia"/>
                <w:color w:val="000000"/>
                <w:kern w:val="0"/>
                <w:szCs w:val="20"/>
              </w:rPr>
              <w:t>05合约</w:t>
            </w:r>
          </w:p>
        </w:tc>
        <w:tc>
          <w:tcPr>
            <w:tcW w:w="1700" w:type="dxa"/>
            <w:vMerge w:val="restart"/>
            <w:tcBorders>
              <w:top w:val="single" w:sz="4" w:space="0" w:color="auto"/>
              <w:left w:val="single" w:sz="4" w:space="0" w:color="auto"/>
              <w:right w:val="single" w:sz="4" w:space="0" w:color="auto"/>
            </w:tcBorders>
            <w:shd w:val="clear" w:color="auto" w:fill="auto"/>
            <w:vAlign w:val="center"/>
            <w:hideMark/>
          </w:tcPr>
          <w:p w:rsidR="00766429" w:rsidRPr="00536E6A" w:rsidRDefault="00766429" w:rsidP="00766429">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现货市场买入</w:t>
            </w:r>
            <w:r>
              <w:rPr>
                <w:rFonts w:ascii="宋体" w:eastAsia="宋体" w:hAnsi="宋体" w:cs="宋体" w:hint="eastAsia"/>
                <w:color w:val="000000"/>
                <w:kern w:val="0"/>
                <w:szCs w:val="20"/>
              </w:rPr>
              <w:t>900</w:t>
            </w:r>
            <w:r w:rsidRPr="00536E6A">
              <w:rPr>
                <w:rFonts w:ascii="宋体" w:eastAsia="宋体" w:hAnsi="宋体" w:cs="宋体" w:hint="eastAsia"/>
                <w:color w:val="000000"/>
                <w:kern w:val="0"/>
                <w:szCs w:val="20"/>
              </w:rPr>
              <w:t>吨豆</w:t>
            </w:r>
            <w:proofErr w:type="gramStart"/>
            <w:r w:rsidRPr="00536E6A">
              <w:rPr>
                <w:rFonts w:ascii="宋体" w:eastAsia="宋体" w:hAnsi="宋体" w:cs="宋体" w:hint="eastAsia"/>
                <w:color w:val="000000"/>
                <w:kern w:val="0"/>
                <w:szCs w:val="20"/>
              </w:rPr>
              <w:t>粕</w:t>
            </w:r>
            <w:proofErr w:type="gramEnd"/>
            <w:r w:rsidRPr="00536E6A">
              <w:rPr>
                <w:rFonts w:ascii="宋体" w:eastAsia="宋体" w:hAnsi="宋体" w:cs="宋体" w:hint="eastAsia"/>
                <w:color w:val="000000"/>
                <w:kern w:val="0"/>
                <w:szCs w:val="20"/>
              </w:rPr>
              <w:t>，均价</w:t>
            </w:r>
            <w:r>
              <w:rPr>
                <w:rFonts w:ascii="宋体" w:eastAsia="宋体" w:hAnsi="宋体" w:cs="宋体" w:hint="eastAsia"/>
                <w:color w:val="000000"/>
                <w:kern w:val="0"/>
                <w:szCs w:val="20"/>
              </w:rPr>
              <w:t>3500</w:t>
            </w:r>
            <w:r w:rsidRPr="00536E6A">
              <w:rPr>
                <w:rFonts w:ascii="宋体" w:eastAsia="宋体" w:hAnsi="宋体" w:cs="宋体" w:hint="eastAsia"/>
                <w:color w:val="000000"/>
                <w:kern w:val="0"/>
                <w:szCs w:val="20"/>
              </w:rPr>
              <w:t>元/吨；期货市场无仓，盈利</w:t>
            </w:r>
            <w:r>
              <w:rPr>
                <w:rFonts w:ascii="宋体" w:eastAsia="宋体" w:hAnsi="宋体" w:cs="宋体" w:hint="eastAsia"/>
                <w:color w:val="000000"/>
                <w:kern w:val="0"/>
                <w:szCs w:val="20"/>
              </w:rPr>
              <w:t>18</w:t>
            </w:r>
            <w:r w:rsidRPr="00536E6A">
              <w:rPr>
                <w:rFonts w:ascii="宋体" w:eastAsia="宋体" w:hAnsi="宋体" w:cs="宋体" w:hint="eastAsia"/>
                <w:color w:val="000000"/>
                <w:kern w:val="0"/>
                <w:szCs w:val="20"/>
              </w:rPr>
              <w:t>万元</w:t>
            </w:r>
          </w:p>
        </w:tc>
      </w:tr>
      <w:tr w:rsidR="00766429" w:rsidRPr="00536E6A" w:rsidTr="000F045F">
        <w:trPr>
          <w:trHeight w:val="702"/>
        </w:trPr>
        <w:tc>
          <w:tcPr>
            <w:tcW w:w="1280" w:type="dxa"/>
            <w:tcBorders>
              <w:top w:val="nil"/>
              <w:left w:val="single" w:sz="8" w:space="0" w:color="auto"/>
              <w:bottom w:val="single" w:sz="8" w:space="0" w:color="auto"/>
              <w:right w:val="single" w:sz="8" w:space="0" w:color="auto"/>
            </w:tcBorders>
            <w:shd w:val="clear" w:color="auto" w:fill="auto"/>
            <w:noWrap/>
            <w:vAlign w:val="center"/>
            <w:hideMark/>
          </w:tcPr>
          <w:p w:rsidR="00766429" w:rsidRPr="00536E6A" w:rsidRDefault="00766429" w:rsidP="00695672">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1月份</w:t>
            </w:r>
          </w:p>
        </w:tc>
        <w:tc>
          <w:tcPr>
            <w:tcW w:w="1260" w:type="dxa"/>
            <w:tcBorders>
              <w:top w:val="nil"/>
              <w:left w:val="nil"/>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340</w:t>
            </w:r>
            <w:r w:rsidRPr="00536E6A">
              <w:rPr>
                <w:rFonts w:ascii="宋体" w:eastAsia="宋体" w:hAnsi="宋体" w:cs="宋体" w:hint="eastAsia"/>
                <w:color w:val="000000"/>
                <w:kern w:val="0"/>
                <w:szCs w:val="20"/>
              </w:rPr>
              <w:t>0元/吨</w:t>
            </w:r>
          </w:p>
        </w:tc>
        <w:tc>
          <w:tcPr>
            <w:tcW w:w="1340" w:type="dxa"/>
            <w:tcBorders>
              <w:top w:val="nil"/>
              <w:left w:val="nil"/>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295</w:t>
            </w:r>
            <w:r w:rsidRPr="00536E6A">
              <w:rPr>
                <w:rFonts w:ascii="宋体" w:eastAsia="宋体" w:hAnsi="宋体" w:cs="宋体" w:hint="eastAsia"/>
                <w:color w:val="000000"/>
                <w:kern w:val="0"/>
                <w:szCs w:val="20"/>
              </w:rPr>
              <w:t>0元/吨</w:t>
            </w:r>
          </w:p>
        </w:tc>
        <w:tc>
          <w:tcPr>
            <w:tcW w:w="3800" w:type="dxa"/>
            <w:tcBorders>
              <w:top w:val="nil"/>
              <w:left w:val="nil"/>
              <w:bottom w:val="single" w:sz="8" w:space="0" w:color="auto"/>
              <w:right w:val="single" w:sz="4" w:space="0" w:color="auto"/>
            </w:tcBorders>
            <w:shd w:val="clear" w:color="auto" w:fill="auto"/>
            <w:noWrap/>
            <w:vAlign w:val="center"/>
            <w:hideMark/>
          </w:tcPr>
          <w:p w:rsidR="00766429" w:rsidRPr="00536E6A" w:rsidRDefault="00766429" w:rsidP="00766429">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买入</w:t>
            </w:r>
            <w:r>
              <w:rPr>
                <w:rFonts w:ascii="宋体" w:eastAsia="宋体" w:hAnsi="宋体" w:cs="宋体" w:hint="eastAsia"/>
                <w:color w:val="000000"/>
                <w:kern w:val="0"/>
                <w:szCs w:val="20"/>
              </w:rPr>
              <w:t>3</w:t>
            </w:r>
            <w:r w:rsidRPr="00536E6A">
              <w:rPr>
                <w:rFonts w:ascii="宋体" w:eastAsia="宋体" w:hAnsi="宋体" w:cs="宋体" w:hint="eastAsia"/>
                <w:color w:val="000000"/>
                <w:kern w:val="0"/>
                <w:szCs w:val="20"/>
              </w:rPr>
              <w:t>00吨现货，平掉</w:t>
            </w:r>
            <w:r>
              <w:rPr>
                <w:rFonts w:ascii="宋体" w:eastAsia="宋体" w:hAnsi="宋体" w:cs="宋体" w:hint="eastAsia"/>
                <w:color w:val="000000"/>
                <w:kern w:val="0"/>
                <w:szCs w:val="20"/>
              </w:rPr>
              <w:t>3</w:t>
            </w:r>
            <w:r w:rsidRPr="00536E6A">
              <w:rPr>
                <w:rFonts w:ascii="宋体" w:eastAsia="宋体" w:hAnsi="宋体" w:cs="宋体" w:hint="eastAsia"/>
                <w:color w:val="000000"/>
                <w:kern w:val="0"/>
                <w:szCs w:val="20"/>
              </w:rPr>
              <w:t>0手1</w:t>
            </w:r>
            <w:r>
              <w:rPr>
                <w:rFonts w:ascii="宋体" w:eastAsia="宋体" w:hAnsi="宋体" w:cs="宋体" w:hint="eastAsia"/>
                <w:color w:val="000000"/>
                <w:kern w:val="0"/>
                <w:szCs w:val="20"/>
              </w:rPr>
              <w:t>5</w:t>
            </w:r>
            <w:r w:rsidRPr="00536E6A">
              <w:rPr>
                <w:rFonts w:ascii="宋体" w:eastAsia="宋体" w:hAnsi="宋体" w:cs="宋体" w:hint="eastAsia"/>
                <w:color w:val="000000"/>
                <w:kern w:val="0"/>
                <w:szCs w:val="20"/>
              </w:rPr>
              <w:t>05合约</w:t>
            </w:r>
          </w:p>
        </w:tc>
        <w:tc>
          <w:tcPr>
            <w:tcW w:w="1700" w:type="dxa"/>
            <w:vMerge/>
            <w:tcBorders>
              <w:left w:val="single" w:sz="4" w:space="0" w:color="auto"/>
              <w:right w:val="single" w:sz="4" w:space="0" w:color="auto"/>
            </w:tcBorders>
            <w:vAlign w:val="center"/>
            <w:hideMark/>
          </w:tcPr>
          <w:p w:rsidR="00766429" w:rsidRPr="00536E6A" w:rsidRDefault="00766429" w:rsidP="00536E6A">
            <w:pPr>
              <w:widowControl/>
              <w:jc w:val="left"/>
              <w:rPr>
                <w:rFonts w:ascii="宋体" w:eastAsia="宋体" w:hAnsi="宋体" w:cs="宋体"/>
                <w:color w:val="000000"/>
                <w:kern w:val="0"/>
                <w:szCs w:val="20"/>
              </w:rPr>
            </w:pPr>
          </w:p>
        </w:tc>
      </w:tr>
      <w:tr w:rsidR="00766429" w:rsidRPr="00536E6A" w:rsidTr="000F045F">
        <w:trPr>
          <w:trHeight w:val="702"/>
        </w:trPr>
        <w:tc>
          <w:tcPr>
            <w:tcW w:w="1280" w:type="dxa"/>
            <w:tcBorders>
              <w:top w:val="nil"/>
              <w:left w:val="single" w:sz="8" w:space="0" w:color="auto"/>
              <w:bottom w:val="single" w:sz="4"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w:t>
            </w:r>
            <w:r w:rsidRPr="00536E6A">
              <w:rPr>
                <w:rFonts w:ascii="宋体" w:eastAsia="宋体" w:hAnsi="宋体" w:cs="宋体" w:hint="eastAsia"/>
                <w:color w:val="000000"/>
                <w:kern w:val="0"/>
                <w:szCs w:val="20"/>
              </w:rPr>
              <w:t>月份</w:t>
            </w:r>
          </w:p>
        </w:tc>
        <w:tc>
          <w:tcPr>
            <w:tcW w:w="1260" w:type="dxa"/>
            <w:tcBorders>
              <w:top w:val="nil"/>
              <w:left w:val="nil"/>
              <w:bottom w:val="single" w:sz="4"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35</w:t>
            </w:r>
            <w:r w:rsidRPr="00536E6A">
              <w:rPr>
                <w:rFonts w:ascii="宋体" w:eastAsia="宋体" w:hAnsi="宋体" w:cs="宋体" w:hint="eastAsia"/>
                <w:color w:val="000000"/>
                <w:kern w:val="0"/>
                <w:szCs w:val="20"/>
              </w:rPr>
              <w:t>00元/吨</w:t>
            </w:r>
          </w:p>
        </w:tc>
        <w:tc>
          <w:tcPr>
            <w:tcW w:w="1340" w:type="dxa"/>
            <w:tcBorders>
              <w:top w:val="nil"/>
              <w:left w:val="nil"/>
              <w:bottom w:val="single" w:sz="4" w:space="0" w:color="auto"/>
              <w:right w:val="single" w:sz="8" w:space="0" w:color="auto"/>
            </w:tcBorders>
            <w:shd w:val="clear" w:color="auto" w:fill="auto"/>
            <w:noWrap/>
            <w:vAlign w:val="center"/>
            <w:hideMark/>
          </w:tcPr>
          <w:p w:rsidR="00766429" w:rsidRPr="00536E6A" w:rsidRDefault="00766429" w:rsidP="00766429">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3</w:t>
            </w:r>
            <w:r>
              <w:rPr>
                <w:rFonts w:ascii="宋体" w:eastAsia="宋体" w:hAnsi="宋体" w:cs="宋体" w:hint="eastAsia"/>
                <w:color w:val="000000"/>
                <w:kern w:val="0"/>
                <w:szCs w:val="20"/>
              </w:rPr>
              <w:t>0</w:t>
            </w:r>
            <w:r w:rsidRPr="00536E6A">
              <w:rPr>
                <w:rFonts w:ascii="宋体" w:eastAsia="宋体" w:hAnsi="宋体" w:cs="宋体" w:hint="eastAsia"/>
                <w:color w:val="000000"/>
                <w:kern w:val="0"/>
                <w:szCs w:val="20"/>
              </w:rPr>
              <w:t>50元/吨</w:t>
            </w:r>
          </w:p>
        </w:tc>
        <w:tc>
          <w:tcPr>
            <w:tcW w:w="3800" w:type="dxa"/>
            <w:tcBorders>
              <w:top w:val="nil"/>
              <w:left w:val="nil"/>
              <w:bottom w:val="single" w:sz="4" w:space="0" w:color="auto"/>
              <w:right w:val="single" w:sz="4" w:space="0" w:color="auto"/>
            </w:tcBorders>
            <w:shd w:val="clear" w:color="auto" w:fill="auto"/>
            <w:noWrap/>
            <w:vAlign w:val="center"/>
            <w:hideMark/>
          </w:tcPr>
          <w:p w:rsidR="00766429" w:rsidRPr="00536E6A" w:rsidRDefault="00766429" w:rsidP="00766429">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买入</w:t>
            </w:r>
            <w:r>
              <w:rPr>
                <w:rFonts w:ascii="宋体" w:eastAsia="宋体" w:hAnsi="宋体" w:cs="宋体" w:hint="eastAsia"/>
                <w:color w:val="000000"/>
                <w:kern w:val="0"/>
                <w:szCs w:val="20"/>
              </w:rPr>
              <w:t>3</w:t>
            </w:r>
            <w:r w:rsidRPr="00536E6A">
              <w:rPr>
                <w:rFonts w:ascii="宋体" w:eastAsia="宋体" w:hAnsi="宋体" w:cs="宋体" w:hint="eastAsia"/>
                <w:color w:val="000000"/>
                <w:kern w:val="0"/>
                <w:szCs w:val="20"/>
              </w:rPr>
              <w:t>00吨现货，平掉</w:t>
            </w:r>
            <w:r>
              <w:rPr>
                <w:rFonts w:ascii="宋体" w:eastAsia="宋体" w:hAnsi="宋体" w:cs="宋体" w:hint="eastAsia"/>
                <w:color w:val="000000"/>
                <w:kern w:val="0"/>
                <w:szCs w:val="20"/>
              </w:rPr>
              <w:t>3</w:t>
            </w:r>
            <w:r w:rsidRPr="00536E6A">
              <w:rPr>
                <w:rFonts w:ascii="宋体" w:eastAsia="宋体" w:hAnsi="宋体" w:cs="宋体" w:hint="eastAsia"/>
                <w:color w:val="000000"/>
                <w:kern w:val="0"/>
                <w:szCs w:val="20"/>
              </w:rPr>
              <w:t>0手1</w:t>
            </w:r>
            <w:r>
              <w:rPr>
                <w:rFonts w:ascii="宋体" w:eastAsia="宋体" w:hAnsi="宋体" w:cs="宋体" w:hint="eastAsia"/>
                <w:color w:val="000000"/>
                <w:kern w:val="0"/>
                <w:szCs w:val="20"/>
              </w:rPr>
              <w:t>5</w:t>
            </w:r>
            <w:r w:rsidRPr="00536E6A">
              <w:rPr>
                <w:rFonts w:ascii="宋体" w:eastAsia="宋体" w:hAnsi="宋体" w:cs="宋体" w:hint="eastAsia"/>
                <w:color w:val="000000"/>
                <w:kern w:val="0"/>
                <w:szCs w:val="20"/>
              </w:rPr>
              <w:t>05合约</w:t>
            </w:r>
          </w:p>
        </w:tc>
        <w:tc>
          <w:tcPr>
            <w:tcW w:w="1700" w:type="dxa"/>
            <w:vMerge/>
            <w:tcBorders>
              <w:left w:val="single" w:sz="4" w:space="0" w:color="auto"/>
              <w:right w:val="single" w:sz="4" w:space="0" w:color="auto"/>
            </w:tcBorders>
            <w:vAlign w:val="center"/>
            <w:hideMark/>
          </w:tcPr>
          <w:p w:rsidR="00766429" w:rsidRPr="00536E6A" w:rsidRDefault="00766429" w:rsidP="00536E6A">
            <w:pPr>
              <w:widowControl/>
              <w:jc w:val="left"/>
              <w:rPr>
                <w:rFonts w:ascii="宋体" w:eastAsia="宋体" w:hAnsi="宋体" w:cs="宋体"/>
                <w:color w:val="000000"/>
                <w:kern w:val="0"/>
                <w:szCs w:val="20"/>
              </w:rPr>
            </w:pPr>
          </w:p>
        </w:tc>
      </w:tr>
      <w:tr w:rsidR="00766429" w:rsidRPr="00536E6A" w:rsidTr="000F045F">
        <w:trPr>
          <w:trHeight w:val="702"/>
        </w:trPr>
        <w:tc>
          <w:tcPr>
            <w:tcW w:w="128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3月份</w:t>
            </w:r>
          </w:p>
        </w:tc>
        <w:tc>
          <w:tcPr>
            <w:tcW w:w="1260" w:type="dxa"/>
            <w:tcBorders>
              <w:top w:val="single" w:sz="4" w:space="0" w:color="auto"/>
              <w:left w:val="nil"/>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3600元/吨</w:t>
            </w:r>
          </w:p>
        </w:tc>
        <w:tc>
          <w:tcPr>
            <w:tcW w:w="1340" w:type="dxa"/>
            <w:tcBorders>
              <w:top w:val="single" w:sz="4" w:space="0" w:color="auto"/>
              <w:left w:val="nil"/>
              <w:bottom w:val="single" w:sz="8" w:space="0" w:color="auto"/>
              <w:right w:val="single" w:sz="8"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3150元/吨</w:t>
            </w:r>
          </w:p>
        </w:tc>
        <w:tc>
          <w:tcPr>
            <w:tcW w:w="3800" w:type="dxa"/>
            <w:tcBorders>
              <w:top w:val="single" w:sz="4" w:space="0" w:color="auto"/>
              <w:left w:val="nil"/>
              <w:bottom w:val="single" w:sz="8" w:space="0" w:color="auto"/>
              <w:right w:val="single" w:sz="4" w:space="0" w:color="auto"/>
            </w:tcBorders>
            <w:shd w:val="clear" w:color="auto" w:fill="auto"/>
            <w:noWrap/>
            <w:vAlign w:val="center"/>
            <w:hideMark/>
          </w:tcPr>
          <w:p w:rsidR="00766429" w:rsidRPr="00536E6A" w:rsidRDefault="00766429" w:rsidP="00536E6A">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买入300吨现货，平掉30手1505合约</w:t>
            </w:r>
          </w:p>
        </w:tc>
        <w:tc>
          <w:tcPr>
            <w:tcW w:w="1700" w:type="dxa"/>
            <w:vMerge/>
            <w:tcBorders>
              <w:left w:val="single" w:sz="4" w:space="0" w:color="auto"/>
              <w:bottom w:val="single" w:sz="4" w:space="0" w:color="auto"/>
              <w:right w:val="single" w:sz="4" w:space="0" w:color="auto"/>
            </w:tcBorders>
            <w:vAlign w:val="center"/>
            <w:hideMark/>
          </w:tcPr>
          <w:p w:rsidR="00766429" w:rsidRPr="00536E6A" w:rsidRDefault="00766429" w:rsidP="00536E6A">
            <w:pPr>
              <w:widowControl/>
              <w:jc w:val="left"/>
              <w:rPr>
                <w:rFonts w:ascii="宋体" w:eastAsia="宋体" w:hAnsi="宋体" w:cs="宋体"/>
                <w:color w:val="000000"/>
                <w:kern w:val="0"/>
                <w:szCs w:val="20"/>
              </w:rPr>
            </w:pPr>
          </w:p>
        </w:tc>
      </w:tr>
    </w:tbl>
    <w:p w:rsidR="00661F15" w:rsidRPr="003606B0" w:rsidRDefault="00766429" w:rsidP="00766429">
      <w:pPr>
        <w:tabs>
          <w:tab w:val="left" w:pos="4095"/>
        </w:tabs>
        <w:spacing w:line="0" w:lineRule="atLeast"/>
        <w:ind w:firstLineChars="200" w:firstLine="400"/>
        <w:rPr>
          <w:rFonts w:ascii="微软雅黑" w:eastAsia="微软雅黑" w:hAnsi="微软雅黑"/>
          <w:bCs/>
          <w:szCs w:val="20"/>
        </w:rPr>
      </w:pPr>
      <w:r>
        <w:rPr>
          <w:rFonts w:ascii="微软雅黑" w:eastAsia="微软雅黑" w:hAnsi="微软雅黑" w:hint="eastAsia"/>
          <w:bCs/>
          <w:szCs w:val="20"/>
        </w:rPr>
        <w:t>上述是豆</w:t>
      </w:r>
      <w:proofErr w:type="gramStart"/>
      <w:r>
        <w:rPr>
          <w:rFonts w:ascii="微软雅黑" w:eastAsia="微软雅黑" w:hAnsi="微软雅黑" w:hint="eastAsia"/>
          <w:bCs/>
          <w:szCs w:val="20"/>
        </w:rPr>
        <w:t>粕</w:t>
      </w:r>
      <w:proofErr w:type="gramEnd"/>
      <w:r>
        <w:rPr>
          <w:rFonts w:ascii="微软雅黑" w:eastAsia="微软雅黑" w:hAnsi="微软雅黑" w:hint="eastAsia"/>
          <w:bCs/>
          <w:szCs w:val="20"/>
        </w:rPr>
        <w:t>的买入套期保值方案，玉米的买入套期保值方案可</w:t>
      </w:r>
      <w:r w:rsidR="003606B0" w:rsidRPr="003606B0">
        <w:rPr>
          <w:rFonts w:ascii="微软雅黑" w:eastAsia="微软雅黑" w:hAnsi="微软雅黑" w:hint="eastAsia"/>
          <w:bCs/>
          <w:szCs w:val="20"/>
        </w:rPr>
        <w:t>参照豆</w:t>
      </w:r>
      <w:proofErr w:type="gramStart"/>
      <w:r w:rsidR="003606B0" w:rsidRPr="003606B0">
        <w:rPr>
          <w:rFonts w:ascii="微软雅黑" w:eastAsia="微软雅黑" w:hAnsi="微软雅黑" w:hint="eastAsia"/>
          <w:bCs/>
          <w:szCs w:val="20"/>
        </w:rPr>
        <w:t>粕</w:t>
      </w:r>
      <w:proofErr w:type="gramEnd"/>
      <w:r w:rsidR="003606B0" w:rsidRPr="003606B0">
        <w:rPr>
          <w:rFonts w:ascii="微软雅黑" w:eastAsia="微软雅黑" w:hAnsi="微软雅黑" w:hint="eastAsia"/>
          <w:bCs/>
          <w:szCs w:val="20"/>
        </w:rPr>
        <w:t>的方案进行。</w:t>
      </w:r>
    </w:p>
    <w:p w:rsidR="00FF19D0" w:rsidRDefault="00FF19D0" w:rsidP="003606B0">
      <w:pPr>
        <w:tabs>
          <w:tab w:val="left" w:pos="4095"/>
        </w:tabs>
        <w:spacing w:line="0" w:lineRule="atLeast"/>
        <w:rPr>
          <w:rFonts w:ascii="微软雅黑" w:eastAsia="微软雅黑" w:hAnsi="微软雅黑"/>
          <w:b/>
          <w:bCs/>
          <w:szCs w:val="20"/>
        </w:rPr>
      </w:pPr>
    </w:p>
    <w:p w:rsidR="00766429" w:rsidRDefault="00766429" w:rsidP="00766429">
      <w:pPr>
        <w:tabs>
          <w:tab w:val="left" w:pos="4095"/>
        </w:tabs>
        <w:spacing w:line="0" w:lineRule="atLeast"/>
        <w:ind w:firstLine="390"/>
        <w:rPr>
          <w:rFonts w:ascii="微软雅黑" w:eastAsia="微软雅黑" w:hAnsi="微软雅黑"/>
          <w:b/>
          <w:bCs/>
          <w:szCs w:val="20"/>
        </w:rPr>
      </w:pPr>
      <w:r>
        <w:rPr>
          <w:rFonts w:ascii="微软雅黑" w:eastAsia="微软雅黑" w:hAnsi="微软雅黑" w:hint="eastAsia"/>
          <w:b/>
          <w:bCs/>
          <w:szCs w:val="20"/>
        </w:rPr>
        <w:t>2、鸡蛋卖出套期保值方案</w:t>
      </w:r>
    </w:p>
    <w:p w:rsidR="00766429" w:rsidRDefault="00EC39A9" w:rsidP="00766429">
      <w:pPr>
        <w:tabs>
          <w:tab w:val="left" w:pos="4095"/>
        </w:tabs>
        <w:spacing w:line="0" w:lineRule="atLeast"/>
        <w:ind w:firstLine="390"/>
        <w:rPr>
          <w:rFonts w:ascii="微软雅黑" w:eastAsia="微软雅黑" w:hAnsi="微软雅黑"/>
          <w:bCs/>
          <w:szCs w:val="20"/>
        </w:rPr>
      </w:pPr>
      <w:r w:rsidRPr="00EC39A9">
        <w:rPr>
          <w:rFonts w:ascii="微软雅黑" w:eastAsia="微软雅黑" w:hAnsi="微软雅黑" w:hint="eastAsia"/>
          <w:bCs/>
          <w:szCs w:val="20"/>
        </w:rPr>
        <w:t>鸡蛋是贵公司的下游产品，每月产鸡蛋900吨，我们通过对基本面分析，预计未来三个月当中鸡蛋还将维持偏强走势的概率较大，但同时也存在小概率的下跌风险。因此，我们建议贵公司对每月产出的鸡蛋进行部分卖出套期保值，比例为50%，即贵公司每月产出鸡蛋900吨，三个月产出鸡蛋2700吨，那么就在期货市场卖出270手（270手=1350吨，相当于贵公司三个月产出鸡蛋的50%）。</w:t>
      </w:r>
    </w:p>
    <w:p w:rsidR="00EC39A9" w:rsidRDefault="00EC39A9" w:rsidP="00766429">
      <w:pPr>
        <w:tabs>
          <w:tab w:val="left" w:pos="4095"/>
        </w:tabs>
        <w:spacing w:line="0" w:lineRule="atLeast"/>
        <w:ind w:firstLine="390"/>
        <w:rPr>
          <w:rFonts w:ascii="微软雅黑" w:eastAsia="微软雅黑" w:hAnsi="微软雅黑"/>
          <w:bCs/>
          <w:szCs w:val="20"/>
        </w:rPr>
      </w:pPr>
      <w:r w:rsidRPr="00536E6A">
        <w:rPr>
          <w:rFonts w:ascii="微软雅黑" w:eastAsia="微软雅黑" w:hAnsi="微软雅黑" w:hint="eastAsia"/>
          <w:bCs/>
          <w:szCs w:val="20"/>
        </w:rPr>
        <w:t>假设目前</w:t>
      </w:r>
      <w:r>
        <w:rPr>
          <w:rFonts w:ascii="微软雅黑" w:eastAsia="微软雅黑" w:hAnsi="微软雅黑" w:hint="eastAsia"/>
          <w:bCs/>
          <w:szCs w:val="20"/>
        </w:rPr>
        <w:t>鸡蛋</w:t>
      </w:r>
      <w:r w:rsidRPr="00536E6A">
        <w:rPr>
          <w:rFonts w:ascii="微软雅黑" w:eastAsia="微软雅黑" w:hAnsi="微软雅黑" w:hint="eastAsia"/>
          <w:bCs/>
          <w:szCs w:val="20"/>
        </w:rPr>
        <w:t>现货价格为</w:t>
      </w:r>
      <w:r w:rsidR="00072286">
        <w:rPr>
          <w:rFonts w:ascii="微软雅黑" w:eastAsia="微软雅黑" w:hAnsi="微软雅黑" w:hint="eastAsia"/>
          <w:bCs/>
          <w:szCs w:val="20"/>
        </w:rPr>
        <w:t>50</w:t>
      </w:r>
      <w:r w:rsidRPr="00536E6A">
        <w:rPr>
          <w:rFonts w:ascii="微软雅黑" w:eastAsia="微软雅黑" w:hAnsi="微软雅黑" w:hint="eastAsia"/>
          <w:bCs/>
          <w:szCs w:val="20"/>
        </w:rPr>
        <w:t>00元/吨，</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期货1</w:t>
      </w:r>
      <w:r>
        <w:rPr>
          <w:rFonts w:ascii="微软雅黑" w:eastAsia="微软雅黑" w:hAnsi="微软雅黑" w:hint="eastAsia"/>
          <w:bCs/>
          <w:szCs w:val="20"/>
        </w:rPr>
        <w:t>5</w:t>
      </w:r>
      <w:r w:rsidRPr="00536E6A">
        <w:rPr>
          <w:rFonts w:ascii="微软雅黑" w:eastAsia="微软雅黑" w:hAnsi="微软雅黑" w:hint="eastAsia"/>
          <w:bCs/>
          <w:szCs w:val="20"/>
        </w:rPr>
        <w:t>05合约价格为</w:t>
      </w:r>
      <w:r w:rsidR="00072286">
        <w:rPr>
          <w:rFonts w:ascii="微软雅黑" w:eastAsia="微软雅黑" w:hAnsi="微软雅黑" w:hint="eastAsia"/>
          <w:bCs/>
          <w:szCs w:val="20"/>
        </w:rPr>
        <w:t>450</w:t>
      </w:r>
      <w:r w:rsidRPr="00536E6A">
        <w:rPr>
          <w:rFonts w:ascii="微软雅黑" w:eastAsia="微软雅黑" w:hAnsi="微软雅黑" w:hint="eastAsia"/>
          <w:bCs/>
          <w:szCs w:val="20"/>
        </w:rPr>
        <w:t>0元/吨。到了</w:t>
      </w:r>
      <w:r>
        <w:rPr>
          <w:rFonts w:ascii="微软雅黑" w:eastAsia="微软雅黑" w:hAnsi="微软雅黑" w:hint="eastAsia"/>
          <w:bCs/>
          <w:szCs w:val="20"/>
        </w:rPr>
        <w:t>1</w:t>
      </w:r>
      <w:r w:rsidRPr="00536E6A">
        <w:rPr>
          <w:rFonts w:ascii="微软雅黑" w:eastAsia="微软雅黑" w:hAnsi="微软雅黑" w:hint="eastAsia"/>
          <w:bCs/>
          <w:szCs w:val="20"/>
        </w:rPr>
        <w:t>月份，</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现货上涨至</w:t>
      </w:r>
      <w:r w:rsidR="00072286">
        <w:rPr>
          <w:rFonts w:ascii="微软雅黑" w:eastAsia="微软雅黑" w:hAnsi="微软雅黑" w:hint="eastAsia"/>
          <w:bCs/>
          <w:szCs w:val="20"/>
        </w:rPr>
        <w:t>51</w:t>
      </w:r>
      <w:r>
        <w:rPr>
          <w:rFonts w:ascii="微软雅黑" w:eastAsia="微软雅黑" w:hAnsi="微软雅黑" w:hint="eastAsia"/>
          <w:bCs/>
          <w:szCs w:val="20"/>
        </w:rPr>
        <w:t>00</w:t>
      </w:r>
      <w:r w:rsidRPr="00536E6A">
        <w:rPr>
          <w:rFonts w:ascii="微软雅黑" w:eastAsia="微软雅黑" w:hAnsi="微软雅黑" w:hint="eastAsia"/>
          <w:bCs/>
          <w:szCs w:val="20"/>
        </w:rPr>
        <w:t>元/吨，</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期货1</w:t>
      </w:r>
      <w:r>
        <w:rPr>
          <w:rFonts w:ascii="微软雅黑" w:eastAsia="微软雅黑" w:hAnsi="微软雅黑" w:hint="eastAsia"/>
          <w:bCs/>
          <w:szCs w:val="20"/>
        </w:rPr>
        <w:t>5</w:t>
      </w:r>
      <w:r w:rsidRPr="00536E6A">
        <w:rPr>
          <w:rFonts w:ascii="微软雅黑" w:eastAsia="微软雅黑" w:hAnsi="微软雅黑" w:hint="eastAsia"/>
          <w:bCs/>
          <w:szCs w:val="20"/>
        </w:rPr>
        <w:t>05合约上涨至</w:t>
      </w:r>
      <w:r w:rsidR="00072286">
        <w:rPr>
          <w:rFonts w:ascii="微软雅黑" w:eastAsia="微软雅黑" w:hAnsi="微软雅黑" w:hint="eastAsia"/>
          <w:bCs/>
          <w:szCs w:val="20"/>
        </w:rPr>
        <w:t>4600</w:t>
      </w:r>
      <w:r w:rsidRPr="00536E6A">
        <w:rPr>
          <w:rFonts w:ascii="微软雅黑" w:eastAsia="微软雅黑" w:hAnsi="微软雅黑" w:hint="eastAsia"/>
          <w:bCs/>
          <w:szCs w:val="20"/>
        </w:rPr>
        <w:t>元/吨，那么贵公司可以在现货市场上以</w:t>
      </w:r>
      <w:r w:rsidR="00072286">
        <w:rPr>
          <w:rFonts w:ascii="微软雅黑" w:eastAsia="微软雅黑" w:hAnsi="微软雅黑" w:hint="eastAsia"/>
          <w:bCs/>
          <w:szCs w:val="20"/>
        </w:rPr>
        <w:t>51</w:t>
      </w:r>
      <w:r>
        <w:rPr>
          <w:rFonts w:ascii="微软雅黑" w:eastAsia="微软雅黑" w:hAnsi="微软雅黑" w:hint="eastAsia"/>
          <w:bCs/>
          <w:szCs w:val="20"/>
        </w:rPr>
        <w:t>0</w:t>
      </w:r>
      <w:r w:rsidRPr="00536E6A">
        <w:rPr>
          <w:rFonts w:ascii="微软雅黑" w:eastAsia="微软雅黑" w:hAnsi="微软雅黑" w:hint="eastAsia"/>
          <w:bCs/>
          <w:szCs w:val="20"/>
        </w:rPr>
        <w:t>0元/吨的价格</w:t>
      </w:r>
      <w:r w:rsidR="00072286">
        <w:rPr>
          <w:rFonts w:ascii="微软雅黑" w:eastAsia="微软雅黑" w:hAnsi="微软雅黑" w:hint="eastAsia"/>
          <w:bCs/>
          <w:szCs w:val="20"/>
        </w:rPr>
        <w:t>卖出900</w:t>
      </w:r>
      <w:r w:rsidRPr="00536E6A">
        <w:rPr>
          <w:rFonts w:ascii="微软雅黑" w:eastAsia="微软雅黑" w:hAnsi="微软雅黑" w:hint="eastAsia"/>
          <w:bCs/>
          <w:szCs w:val="20"/>
        </w:rPr>
        <w:t>吨现货</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，同时在期货市场上以</w:t>
      </w:r>
      <w:r w:rsidR="00072286">
        <w:rPr>
          <w:rFonts w:ascii="微软雅黑" w:eastAsia="微软雅黑" w:hAnsi="微软雅黑" w:hint="eastAsia"/>
          <w:bCs/>
          <w:szCs w:val="20"/>
        </w:rPr>
        <w:t>4600</w:t>
      </w:r>
      <w:r w:rsidRPr="00536E6A">
        <w:rPr>
          <w:rFonts w:ascii="微软雅黑" w:eastAsia="微软雅黑" w:hAnsi="微软雅黑" w:hint="eastAsia"/>
          <w:bCs/>
          <w:szCs w:val="20"/>
        </w:rPr>
        <w:t>元/吨平掉</w:t>
      </w:r>
      <w:r w:rsidR="00072286">
        <w:rPr>
          <w:rFonts w:ascii="微软雅黑" w:eastAsia="微软雅黑" w:hAnsi="微软雅黑" w:hint="eastAsia"/>
          <w:bCs/>
          <w:szCs w:val="20"/>
        </w:rPr>
        <w:t>90</w:t>
      </w:r>
      <w:r w:rsidRPr="00536E6A">
        <w:rPr>
          <w:rFonts w:ascii="微软雅黑" w:eastAsia="微软雅黑" w:hAnsi="微软雅黑" w:hint="eastAsia"/>
          <w:bCs/>
          <w:szCs w:val="20"/>
        </w:rPr>
        <w:t>手</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1</w:t>
      </w:r>
      <w:r>
        <w:rPr>
          <w:rFonts w:ascii="微软雅黑" w:eastAsia="微软雅黑" w:hAnsi="微软雅黑" w:hint="eastAsia"/>
          <w:bCs/>
          <w:szCs w:val="20"/>
        </w:rPr>
        <w:t>5</w:t>
      </w:r>
      <w:r w:rsidRPr="00536E6A">
        <w:rPr>
          <w:rFonts w:ascii="微软雅黑" w:eastAsia="微软雅黑" w:hAnsi="微软雅黑" w:hint="eastAsia"/>
          <w:bCs/>
          <w:szCs w:val="20"/>
        </w:rPr>
        <w:t>05合约。到了</w:t>
      </w:r>
      <w:r>
        <w:rPr>
          <w:rFonts w:ascii="微软雅黑" w:eastAsia="微软雅黑" w:hAnsi="微软雅黑" w:hint="eastAsia"/>
          <w:bCs/>
          <w:szCs w:val="20"/>
        </w:rPr>
        <w:t>2</w:t>
      </w:r>
      <w:r w:rsidRPr="00536E6A">
        <w:rPr>
          <w:rFonts w:ascii="微软雅黑" w:eastAsia="微软雅黑" w:hAnsi="微软雅黑" w:hint="eastAsia"/>
          <w:bCs/>
          <w:szCs w:val="20"/>
        </w:rPr>
        <w:t>月份，</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现货上涨至</w:t>
      </w:r>
      <w:r w:rsidR="00072286">
        <w:rPr>
          <w:rFonts w:ascii="微软雅黑" w:eastAsia="微软雅黑" w:hAnsi="微软雅黑" w:hint="eastAsia"/>
          <w:bCs/>
          <w:szCs w:val="20"/>
        </w:rPr>
        <w:t>52</w:t>
      </w:r>
      <w:r w:rsidRPr="00536E6A">
        <w:rPr>
          <w:rFonts w:ascii="微软雅黑" w:eastAsia="微软雅黑" w:hAnsi="微软雅黑" w:hint="eastAsia"/>
          <w:bCs/>
          <w:szCs w:val="20"/>
        </w:rPr>
        <w:t>00元/</w:t>
      </w:r>
      <w:r w:rsidR="00072286">
        <w:rPr>
          <w:rFonts w:ascii="微软雅黑" w:eastAsia="微软雅黑" w:hAnsi="微软雅黑" w:hint="eastAsia"/>
          <w:bCs/>
          <w:szCs w:val="20"/>
        </w:rPr>
        <w:lastRenderedPageBreak/>
        <w:t>吨，鸡蛋</w:t>
      </w:r>
      <w:r w:rsidRPr="00536E6A">
        <w:rPr>
          <w:rFonts w:ascii="微软雅黑" w:eastAsia="微软雅黑" w:hAnsi="微软雅黑" w:hint="eastAsia"/>
          <w:bCs/>
          <w:szCs w:val="20"/>
        </w:rPr>
        <w:t>期货1</w:t>
      </w:r>
      <w:r>
        <w:rPr>
          <w:rFonts w:ascii="微软雅黑" w:eastAsia="微软雅黑" w:hAnsi="微软雅黑" w:hint="eastAsia"/>
          <w:bCs/>
          <w:szCs w:val="20"/>
        </w:rPr>
        <w:t>5</w:t>
      </w:r>
      <w:r w:rsidRPr="00536E6A">
        <w:rPr>
          <w:rFonts w:ascii="微软雅黑" w:eastAsia="微软雅黑" w:hAnsi="微软雅黑" w:hint="eastAsia"/>
          <w:bCs/>
          <w:szCs w:val="20"/>
        </w:rPr>
        <w:t>05合约上涨至</w:t>
      </w:r>
      <w:r w:rsidR="00072286">
        <w:rPr>
          <w:rFonts w:ascii="微软雅黑" w:eastAsia="微软雅黑" w:hAnsi="微软雅黑" w:hint="eastAsia"/>
          <w:bCs/>
          <w:szCs w:val="20"/>
        </w:rPr>
        <w:t>4700</w:t>
      </w:r>
      <w:r w:rsidRPr="00536E6A">
        <w:rPr>
          <w:rFonts w:ascii="微软雅黑" w:eastAsia="微软雅黑" w:hAnsi="微软雅黑" w:hint="eastAsia"/>
          <w:bCs/>
          <w:szCs w:val="20"/>
        </w:rPr>
        <w:t>元/吨，那么贵公司可以在现货市场上以</w:t>
      </w:r>
      <w:r w:rsidR="00072286">
        <w:rPr>
          <w:rFonts w:ascii="微软雅黑" w:eastAsia="微软雅黑" w:hAnsi="微软雅黑" w:hint="eastAsia"/>
          <w:bCs/>
          <w:szCs w:val="20"/>
        </w:rPr>
        <w:t>52</w:t>
      </w:r>
      <w:r w:rsidRPr="00536E6A">
        <w:rPr>
          <w:rFonts w:ascii="微软雅黑" w:eastAsia="微软雅黑" w:hAnsi="微软雅黑" w:hint="eastAsia"/>
          <w:bCs/>
          <w:szCs w:val="20"/>
        </w:rPr>
        <w:t>00元/吨的价格</w:t>
      </w:r>
      <w:r w:rsidR="00072286">
        <w:rPr>
          <w:rFonts w:ascii="微软雅黑" w:eastAsia="微软雅黑" w:hAnsi="微软雅黑" w:hint="eastAsia"/>
          <w:bCs/>
          <w:szCs w:val="20"/>
        </w:rPr>
        <w:t>卖出9</w:t>
      </w:r>
      <w:r w:rsidRPr="00536E6A">
        <w:rPr>
          <w:rFonts w:ascii="微软雅黑" w:eastAsia="微软雅黑" w:hAnsi="微软雅黑" w:hint="eastAsia"/>
          <w:bCs/>
          <w:szCs w:val="20"/>
        </w:rPr>
        <w:t>00吨现货</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，同时在期货市场上以</w:t>
      </w:r>
      <w:r w:rsidR="00072286">
        <w:rPr>
          <w:rFonts w:ascii="微软雅黑" w:eastAsia="微软雅黑" w:hAnsi="微软雅黑" w:hint="eastAsia"/>
          <w:bCs/>
          <w:szCs w:val="20"/>
        </w:rPr>
        <w:t>4700</w:t>
      </w:r>
      <w:r w:rsidRPr="00536E6A">
        <w:rPr>
          <w:rFonts w:ascii="微软雅黑" w:eastAsia="微软雅黑" w:hAnsi="微软雅黑" w:hint="eastAsia"/>
          <w:bCs/>
          <w:szCs w:val="20"/>
        </w:rPr>
        <w:t>元/吨</w:t>
      </w:r>
      <w:r>
        <w:rPr>
          <w:rFonts w:ascii="微软雅黑" w:eastAsia="微软雅黑" w:hAnsi="微软雅黑" w:hint="eastAsia"/>
          <w:bCs/>
          <w:szCs w:val="20"/>
        </w:rPr>
        <w:t>再</w:t>
      </w:r>
      <w:r w:rsidRPr="00536E6A">
        <w:rPr>
          <w:rFonts w:ascii="微软雅黑" w:eastAsia="微软雅黑" w:hAnsi="微软雅黑" w:hint="eastAsia"/>
          <w:bCs/>
          <w:szCs w:val="20"/>
        </w:rPr>
        <w:t>平掉</w:t>
      </w:r>
      <w:r w:rsidR="00072286">
        <w:rPr>
          <w:rFonts w:ascii="微软雅黑" w:eastAsia="微软雅黑" w:hAnsi="微软雅黑" w:hint="eastAsia"/>
          <w:bCs/>
          <w:szCs w:val="20"/>
        </w:rPr>
        <w:t>90</w:t>
      </w:r>
      <w:r w:rsidRPr="00536E6A">
        <w:rPr>
          <w:rFonts w:ascii="微软雅黑" w:eastAsia="微软雅黑" w:hAnsi="微软雅黑" w:hint="eastAsia"/>
          <w:bCs/>
          <w:szCs w:val="20"/>
        </w:rPr>
        <w:t>手</w:t>
      </w:r>
      <w:r w:rsidR="00072286">
        <w:rPr>
          <w:rFonts w:ascii="微软雅黑" w:eastAsia="微软雅黑" w:hAnsi="微软雅黑" w:hint="eastAsia"/>
          <w:bCs/>
          <w:szCs w:val="20"/>
        </w:rPr>
        <w:t>鸡蛋</w:t>
      </w:r>
      <w:r w:rsidRPr="00536E6A">
        <w:rPr>
          <w:rFonts w:ascii="微软雅黑" w:eastAsia="微软雅黑" w:hAnsi="微软雅黑" w:hint="eastAsia"/>
          <w:bCs/>
          <w:szCs w:val="20"/>
        </w:rPr>
        <w:t>1</w:t>
      </w:r>
      <w:r>
        <w:rPr>
          <w:rFonts w:ascii="微软雅黑" w:eastAsia="微软雅黑" w:hAnsi="微软雅黑" w:hint="eastAsia"/>
          <w:bCs/>
          <w:szCs w:val="20"/>
        </w:rPr>
        <w:t>5</w:t>
      </w:r>
      <w:r w:rsidRPr="00536E6A">
        <w:rPr>
          <w:rFonts w:ascii="微软雅黑" w:eastAsia="微软雅黑" w:hAnsi="微软雅黑" w:hint="eastAsia"/>
          <w:bCs/>
          <w:szCs w:val="20"/>
        </w:rPr>
        <w:t>05合约。</w:t>
      </w:r>
      <w:r>
        <w:rPr>
          <w:rFonts w:ascii="微软雅黑" w:eastAsia="微软雅黑" w:hAnsi="微软雅黑" w:hint="eastAsia"/>
          <w:bCs/>
          <w:szCs w:val="20"/>
        </w:rPr>
        <w:t>到了3月份，</w:t>
      </w:r>
      <w:r w:rsidR="00072286">
        <w:rPr>
          <w:rFonts w:ascii="微软雅黑" w:eastAsia="微软雅黑" w:hAnsi="微软雅黑" w:hint="eastAsia"/>
          <w:bCs/>
          <w:szCs w:val="20"/>
        </w:rPr>
        <w:t>鸡蛋</w:t>
      </w:r>
      <w:r>
        <w:rPr>
          <w:rFonts w:ascii="微软雅黑" w:eastAsia="微软雅黑" w:hAnsi="微软雅黑" w:hint="eastAsia"/>
          <w:bCs/>
          <w:szCs w:val="20"/>
        </w:rPr>
        <w:t>现货价格上涨至</w:t>
      </w:r>
      <w:r w:rsidR="00072286">
        <w:rPr>
          <w:rFonts w:ascii="微软雅黑" w:eastAsia="微软雅黑" w:hAnsi="微软雅黑" w:hint="eastAsia"/>
          <w:bCs/>
          <w:szCs w:val="20"/>
        </w:rPr>
        <w:t>53</w:t>
      </w:r>
      <w:r>
        <w:rPr>
          <w:rFonts w:ascii="微软雅黑" w:eastAsia="微软雅黑" w:hAnsi="微软雅黑" w:hint="eastAsia"/>
          <w:bCs/>
          <w:szCs w:val="20"/>
        </w:rPr>
        <w:t>00元/吨，</w:t>
      </w:r>
      <w:r w:rsidR="00072286">
        <w:rPr>
          <w:rFonts w:ascii="微软雅黑" w:eastAsia="微软雅黑" w:hAnsi="微软雅黑" w:hint="eastAsia"/>
          <w:bCs/>
          <w:szCs w:val="20"/>
        </w:rPr>
        <w:t>鸡蛋</w:t>
      </w:r>
      <w:r>
        <w:rPr>
          <w:rFonts w:ascii="微软雅黑" w:eastAsia="微软雅黑" w:hAnsi="微软雅黑" w:hint="eastAsia"/>
          <w:bCs/>
          <w:szCs w:val="20"/>
        </w:rPr>
        <w:t>期货1505合约上涨至</w:t>
      </w:r>
      <w:r w:rsidR="00072286">
        <w:rPr>
          <w:rFonts w:ascii="微软雅黑" w:eastAsia="微软雅黑" w:hAnsi="微软雅黑" w:hint="eastAsia"/>
          <w:bCs/>
          <w:szCs w:val="20"/>
        </w:rPr>
        <w:t>480</w:t>
      </w:r>
      <w:r>
        <w:rPr>
          <w:rFonts w:ascii="微软雅黑" w:eastAsia="微软雅黑" w:hAnsi="微软雅黑" w:hint="eastAsia"/>
          <w:bCs/>
          <w:szCs w:val="20"/>
        </w:rPr>
        <w:t>0元/吨，那么贵公司可以在现货市场上以</w:t>
      </w:r>
      <w:r w:rsidR="00072286">
        <w:rPr>
          <w:rFonts w:ascii="微软雅黑" w:eastAsia="微软雅黑" w:hAnsi="微软雅黑" w:hint="eastAsia"/>
          <w:bCs/>
          <w:szCs w:val="20"/>
        </w:rPr>
        <w:t>53</w:t>
      </w:r>
      <w:r>
        <w:rPr>
          <w:rFonts w:ascii="微软雅黑" w:eastAsia="微软雅黑" w:hAnsi="微软雅黑" w:hint="eastAsia"/>
          <w:bCs/>
          <w:szCs w:val="20"/>
        </w:rPr>
        <w:t>00元/吨的价格</w:t>
      </w:r>
      <w:r w:rsidR="00072286">
        <w:rPr>
          <w:rFonts w:ascii="微软雅黑" w:eastAsia="微软雅黑" w:hAnsi="微软雅黑" w:hint="eastAsia"/>
          <w:bCs/>
          <w:szCs w:val="20"/>
        </w:rPr>
        <w:t>卖出9</w:t>
      </w:r>
      <w:r>
        <w:rPr>
          <w:rFonts w:ascii="微软雅黑" w:eastAsia="微软雅黑" w:hAnsi="微软雅黑" w:hint="eastAsia"/>
          <w:bCs/>
          <w:szCs w:val="20"/>
        </w:rPr>
        <w:t>00吨现货</w:t>
      </w:r>
      <w:r w:rsidR="00072286">
        <w:rPr>
          <w:rFonts w:ascii="微软雅黑" w:eastAsia="微软雅黑" w:hAnsi="微软雅黑" w:hint="eastAsia"/>
          <w:bCs/>
          <w:szCs w:val="20"/>
        </w:rPr>
        <w:t>鸡蛋</w:t>
      </w:r>
      <w:r>
        <w:rPr>
          <w:rFonts w:ascii="微软雅黑" w:eastAsia="微软雅黑" w:hAnsi="微软雅黑" w:hint="eastAsia"/>
          <w:bCs/>
          <w:szCs w:val="20"/>
        </w:rPr>
        <w:t>，同时在期货市场上以</w:t>
      </w:r>
      <w:r w:rsidR="00072286">
        <w:rPr>
          <w:rFonts w:ascii="微软雅黑" w:eastAsia="微软雅黑" w:hAnsi="微软雅黑" w:hint="eastAsia"/>
          <w:bCs/>
          <w:szCs w:val="20"/>
        </w:rPr>
        <w:t>4800</w:t>
      </w:r>
      <w:r>
        <w:rPr>
          <w:rFonts w:ascii="微软雅黑" w:eastAsia="微软雅黑" w:hAnsi="微软雅黑" w:hint="eastAsia"/>
          <w:bCs/>
          <w:szCs w:val="20"/>
        </w:rPr>
        <w:t>元/吨再平掉剩下的</w:t>
      </w:r>
      <w:r w:rsidR="00072286">
        <w:rPr>
          <w:rFonts w:ascii="微软雅黑" w:eastAsia="微软雅黑" w:hAnsi="微软雅黑" w:hint="eastAsia"/>
          <w:bCs/>
          <w:szCs w:val="20"/>
        </w:rPr>
        <w:t>900</w:t>
      </w:r>
      <w:r>
        <w:rPr>
          <w:rFonts w:ascii="微软雅黑" w:eastAsia="微软雅黑" w:hAnsi="微软雅黑" w:hint="eastAsia"/>
          <w:bCs/>
          <w:szCs w:val="20"/>
        </w:rPr>
        <w:t>手</w:t>
      </w:r>
      <w:r w:rsidR="00072286">
        <w:rPr>
          <w:rFonts w:ascii="微软雅黑" w:eastAsia="微软雅黑" w:hAnsi="微软雅黑" w:hint="eastAsia"/>
          <w:bCs/>
          <w:szCs w:val="20"/>
        </w:rPr>
        <w:t>鸡蛋</w:t>
      </w:r>
      <w:r>
        <w:rPr>
          <w:rFonts w:ascii="微软雅黑" w:eastAsia="微软雅黑" w:hAnsi="微软雅黑" w:hint="eastAsia"/>
          <w:bCs/>
          <w:szCs w:val="20"/>
        </w:rPr>
        <w:t>1505合约。</w:t>
      </w:r>
    </w:p>
    <w:p w:rsidR="00072286" w:rsidRDefault="00072286" w:rsidP="00766429">
      <w:pPr>
        <w:tabs>
          <w:tab w:val="left" w:pos="4095"/>
        </w:tabs>
        <w:spacing w:line="0" w:lineRule="atLeast"/>
        <w:ind w:firstLine="390"/>
        <w:rPr>
          <w:rFonts w:ascii="微软雅黑" w:eastAsia="微软雅黑" w:hAnsi="微软雅黑"/>
          <w:bCs/>
          <w:szCs w:val="20"/>
        </w:rPr>
      </w:pPr>
      <w:r w:rsidRPr="00536E6A">
        <w:rPr>
          <w:rFonts w:ascii="微软雅黑" w:eastAsia="微软雅黑" w:hAnsi="微软雅黑" w:hint="eastAsia"/>
          <w:bCs/>
          <w:szCs w:val="20"/>
        </w:rPr>
        <w:t>那么，最终贵公司是以</w:t>
      </w:r>
      <w:r>
        <w:rPr>
          <w:rFonts w:ascii="微软雅黑" w:eastAsia="微软雅黑" w:hAnsi="微软雅黑" w:hint="eastAsia"/>
          <w:bCs/>
          <w:szCs w:val="20"/>
        </w:rPr>
        <w:t>5200</w:t>
      </w:r>
      <w:r w:rsidRPr="00536E6A">
        <w:rPr>
          <w:rFonts w:ascii="微软雅黑" w:eastAsia="微软雅黑" w:hAnsi="微软雅黑" w:hint="eastAsia"/>
          <w:bCs/>
          <w:szCs w:val="20"/>
        </w:rPr>
        <w:t>元/吨的均价</w:t>
      </w:r>
      <w:r>
        <w:rPr>
          <w:rFonts w:ascii="微软雅黑" w:eastAsia="微软雅黑" w:hAnsi="微软雅黑" w:hint="eastAsia"/>
          <w:bCs/>
          <w:szCs w:val="20"/>
        </w:rPr>
        <w:t>卖出了2700</w:t>
      </w:r>
      <w:r w:rsidRPr="00536E6A">
        <w:rPr>
          <w:rFonts w:ascii="微软雅黑" w:eastAsia="微软雅黑" w:hAnsi="微软雅黑" w:hint="eastAsia"/>
          <w:bCs/>
          <w:szCs w:val="20"/>
        </w:rPr>
        <w:t>吨</w:t>
      </w:r>
      <w:r>
        <w:rPr>
          <w:rFonts w:ascii="微软雅黑" w:eastAsia="微软雅黑" w:hAnsi="微软雅黑" w:hint="eastAsia"/>
          <w:bCs/>
          <w:szCs w:val="20"/>
        </w:rPr>
        <w:t>鸡蛋</w:t>
      </w:r>
      <w:r w:rsidRPr="00536E6A">
        <w:rPr>
          <w:rFonts w:ascii="微软雅黑" w:eastAsia="微软雅黑" w:hAnsi="微软雅黑" w:hint="eastAsia"/>
          <w:bCs/>
          <w:szCs w:val="20"/>
        </w:rPr>
        <w:t>现货，较目前的</w:t>
      </w:r>
      <w:r>
        <w:rPr>
          <w:rFonts w:ascii="微软雅黑" w:eastAsia="微软雅黑" w:hAnsi="微软雅黑" w:hint="eastAsia"/>
          <w:bCs/>
          <w:szCs w:val="20"/>
        </w:rPr>
        <w:t>鸡蛋</w:t>
      </w:r>
      <w:r w:rsidRPr="00536E6A">
        <w:rPr>
          <w:rFonts w:ascii="微软雅黑" w:eastAsia="微软雅黑" w:hAnsi="微软雅黑" w:hint="eastAsia"/>
          <w:bCs/>
          <w:szCs w:val="20"/>
        </w:rPr>
        <w:t>现货价格高了</w:t>
      </w:r>
      <w:r>
        <w:rPr>
          <w:rFonts w:ascii="微软雅黑" w:eastAsia="微软雅黑" w:hAnsi="微软雅黑" w:hint="eastAsia"/>
          <w:bCs/>
          <w:szCs w:val="20"/>
        </w:rPr>
        <w:t>200</w:t>
      </w:r>
      <w:r w:rsidRPr="00536E6A">
        <w:rPr>
          <w:rFonts w:ascii="微软雅黑" w:eastAsia="微软雅黑" w:hAnsi="微软雅黑" w:hint="eastAsia"/>
          <w:bCs/>
          <w:szCs w:val="20"/>
        </w:rPr>
        <w:t>元/吨，即在现货市场较目前多</w:t>
      </w:r>
      <w:r w:rsidR="00343808">
        <w:rPr>
          <w:rFonts w:ascii="微软雅黑" w:eastAsia="微软雅黑" w:hAnsi="微软雅黑" w:hint="eastAsia"/>
          <w:bCs/>
          <w:szCs w:val="20"/>
        </w:rPr>
        <w:t>盈利</w:t>
      </w:r>
      <w:r w:rsidRPr="00536E6A">
        <w:rPr>
          <w:rFonts w:ascii="微软雅黑" w:eastAsia="微软雅黑" w:hAnsi="微软雅黑" w:hint="eastAsia"/>
          <w:bCs/>
          <w:szCs w:val="20"/>
        </w:rPr>
        <w:t>了</w:t>
      </w:r>
      <w:r w:rsidR="00343808">
        <w:rPr>
          <w:rFonts w:ascii="微软雅黑" w:eastAsia="微软雅黑" w:hAnsi="微软雅黑" w:hint="eastAsia"/>
          <w:bCs/>
          <w:szCs w:val="20"/>
        </w:rPr>
        <w:t>54</w:t>
      </w:r>
      <w:r w:rsidRPr="00536E6A">
        <w:rPr>
          <w:rFonts w:ascii="微软雅黑" w:eastAsia="微软雅黑" w:hAnsi="微软雅黑" w:hint="eastAsia"/>
          <w:bCs/>
          <w:szCs w:val="20"/>
        </w:rPr>
        <w:t>0000元；但同时贵公司在期货市场上</w:t>
      </w:r>
      <w:r w:rsidR="00343808">
        <w:rPr>
          <w:rFonts w:ascii="微软雅黑" w:eastAsia="微软雅黑" w:hAnsi="微软雅黑" w:hint="eastAsia"/>
          <w:bCs/>
          <w:szCs w:val="20"/>
        </w:rPr>
        <w:t>亏损</w:t>
      </w:r>
      <w:r>
        <w:rPr>
          <w:rFonts w:ascii="微软雅黑" w:eastAsia="微软雅黑" w:hAnsi="微软雅黑" w:hint="eastAsia"/>
          <w:bCs/>
          <w:szCs w:val="20"/>
        </w:rPr>
        <w:t>200</w:t>
      </w:r>
      <w:r w:rsidRPr="00536E6A">
        <w:rPr>
          <w:rFonts w:ascii="微软雅黑" w:eastAsia="微软雅黑" w:hAnsi="微软雅黑" w:hint="eastAsia"/>
          <w:bCs/>
          <w:szCs w:val="20"/>
        </w:rPr>
        <w:t>元/吨，</w:t>
      </w:r>
      <w:r w:rsidR="00343808">
        <w:rPr>
          <w:rFonts w:ascii="微软雅黑" w:eastAsia="微软雅黑" w:hAnsi="微软雅黑" w:hint="eastAsia"/>
          <w:bCs/>
          <w:szCs w:val="20"/>
        </w:rPr>
        <w:t>由于是50%的部分套保，总亏损27</w:t>
      </w:r>
      <w:r w:rsidRPr="00536E6A">
        <w:rPr>
          <w:rFonts w:ascii="微软雅黑" w:eastAsia="微软雅黑" w:hAnsi="微软雅黑" w:hint="eastAsia"/>
          <w:bCs/>
          <w:szCs w:val="20"/>
        </w:rPr>
        <w:t>0000元。</w:t>
      </w:r>
      <w:r w:rsidR="00343808">
        <w:rPr>
          <w:rFonts w:ascii="微软雅黑" w:eastAsia="微软雅黑" w:hAnsi="微软雅黑" w:hint="eastAsia"/>
          <w:bCs/>
          <w:szCs w:val="20"/>
        </w:rPr>
        <w:t>两个市场相抵，贵公司总盈利27万元</w:t>
      </w:r>
      <w:r w:rsidRPr="00536E6A">
        <w:rPr>
          <w:rFonts w:ascii="微软雅黑" w:eastAsia="微软雅黑" w:hAnsi="微软雅黑" w:hint="eastAsia"/>
          <w:bCs/>
          <w:szCs w:val="20"/>
        </w:rPr>
        <w:t>。</w:t>
      </w:r>
    </w:p>
    <w:p w:rsidR="00343808" w:rsidRPr="00536E6A" w:rsidRDefault="00343808" w:rsidP="00343808">
      <w:pPr>
        <w:tabs>
          <w:tab w:val="left" w:pos="4095"/>
        </w:tabs>
        <w:spacing w:line="0" w:lineRule="atLeast"/>
        <w:rPr>
          <w:rFonts w:ascii="微软雅黑" w:eastAsia="微软雅黑" w:hAnsi="微软雅黑"/>
          <w:bCs/>
          <w:szCs w:val="20"/>
        </w:rPr>
      </w:pPr>
      <w:r w:rsidRPr="00536E6A">
        <w:rPr>
          <w:rFonts w:ascii="微软雅黑" w:eastAsia="微软雅黑" w:hAnsi="微软雅黑" w:hint="eastAsia"/>
          <w:bCs/>
          <w:szCs w:val="20"/>
        </w:rPr>
        <w:t>表3：操作计划</w:t>
      </w:r>
    </w:p>
    <w:tbl>
      <w:tblPr>
        <w:tblW w:w="9380" w:type="dxa"/>
        <w:tblInd w:w="93" w:type="dxa"/>
        <w:tblLook w:val="04A0"/>
      </w:tblPr>
      <w:tblGrid>
        <w:gridCol w:w="1280"/>
        <w:gridCol w:w="1260"/>
        <w:gridCol w:w="1340"/>
        <w:gridCol w:w="3800"/>
        <w:gridCol w:w="1700"/>
      </w:tblGrid>
      <w:tr w:rsidR="00343808" w:rsidRPr="00536E6A" w:rsidTr="00B47D4C">
        <w:trPr>
          <w:trHeight w:val="285"/>
        </w:trPr>
        <w:tc>
          <w:tcPr>
            <w:tcW w:w="12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时间</w:t>
            </w:r>
          </w:p>
        </w:tc>
        <w:tc>
          <w:tcPr>
            <w:tcW w:w="1260" w:type="dxa"/>
            <w:tcBorders>
              <w:top w:val="single" w:sz="8" w:space="0" w:color="auto"/>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现货价格</w:t>
            </w:r>
          </w:p>
        </w:tc>
        <w:tc>
          <w:tcPr>
            <w:tcW w:w="1340" w:type="dxa"/>
            <w:tcBorders>
              <w:top w:val="single" w:sz="8" w:space="0" w:color="auto"/>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期货价格</w:t>
            </w:r>
          </w:p>
        </w:tc>
        <w:tc>
          <w:tcPr>
            <w:tcW w:w="3800" w:type="dxa"/>
            <w:tcBorders>
              <w:top w:val="single" w:sz="8" w:space="0" w:color="auto"/>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操作</w:t>
            </w:r>
          </w:p>
        </w:tc>
        <w:tc>
          <w:tcPr>
            <w:tcW w:w="1700" w:type="dxa"/>
            <w:tcBorders>
              <w:top w:val="single" w:sz="8" w:space="0" w:color="auto"/>
              <w:left w:val="nil"/>
              <w:bottom w:val="single" w:sz="4"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结果</w:t>
            </w:r>
          </w:p>
        </w:tc>
      </w:tr>
      <w:tr w:rsidR="00343808" w:rsidRPr="00536E6A" w:rsidTr="00B47D4C">
        <w:trPr>
          <w:trHeight w:val="702"/>
        </w:trPr>
        <w:tc>
          <w:tcPr>
            <w:tcW w:w="1280" w:type="dxa"/>
            <w:tcBorders>
              <w:top w:val="nil"/>
              <w:left w:val="single" w:sz="8" w:space="0" w:color="auto"/>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1</w:t>
            </w:r>
            <w:r>
              <w:rPr>
                <w:rFonts w:ascii="宋体" w:eastAsia="宋体" w:hAnsi="宋体" w:cs="宋体" w:hint="eastAsia"/>
                <w:color w:val="000000"/>
                <w:kern w:val="0"/>
                <w:szCs w:val="20"/>
              </w:rPr>
              <w:t>2</w:t>
            </w:r>
            <w:r w:rsidRPr="00536E6A">
              <w:rPr>
                <w:rFonts w:ascii="宋体" w:eastAsia="宋体" w:hAnsi="宋体" w:cs="宋体" w:hint="eastAsia"/>
                <w:color w:val="000000"/>
                <w:kern w:val="0"/>
                <w:szCs w:val="20"/>
              </w:rPr>
              <w:t>月份</w:t>
            </w:r>
          </w:p>
        </w:tc>
        <w:tc>
          <w:tcPr>
            <w:tcW w:w="1260" w:type="dxa"/>
            <w:tcBorders>
              <w:top w:val="nil"/>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5000</w:t>
            </w:r>
            <w:r w:rsidRPr="00536E6A">
              <w:rPr>
                <w:rFonts w:ascii="宋体" w:eastAsia="宋体" w:hAnsi="宋体" w:cs="宋体" w:hint="eastAsia"/>
                <w:color w:val="000000"/>
                <w:kern w:val="0"/>
                <w:szCs w:val="20"/>
              </w:rPr>
              <w:t>元/吨</w:t>
            </w:r>
          </w:p>
        </w:tc>
        <w:tc>
          <w:tcPr>
            <w:tcW w:w="1340" w:type="dxa"/>
            <w:tcBorders>
              <w:top w:val="nil"/>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450</w:t>
            </w:r>
            <w:r w:rsidRPr="00536E6A">
              <w:rPr>
                <w:rFonts w:ascii="宋体" w:eastAsia="宋体" w:hAnsi="宋体" w:cs="宋体" w:hint="eastAsia"/>
                <w:color w:val="000000"/>
                <w:kern w:val="0"/>
                <w:szCs w:val="20"/>
              </w:rPr>
              <w:t>0元/吨</w:t>
            </w:r>
          </w:p>
        </w:tc>
        <w:tc>
          <w:tcPr>
            <w:tcW w:w="3800" w:type="dxa"/>
            <w:tcBorders>
              <w:top w:val="nil"/>
              <w:left w:val="nil"/>
              <w:bottom w:val="single" w:sz="8" w:space="0" w:color="auto"/>
              <w:right w:val="single" w:sz="4" w:space="0" w:color="auto"/>
            </w:tcBorders>
            <w:shd w:val="clear" w:color="auto" w:fill="auto"/>
            <w:noWrap/>
            <w:vAlign w:val="center"/>
            <w:hideMark/>
          </w:tcPr>
          <w:p w:rsidR="00343808" w:rsidRPr="00536E6A" w:rsidRDefault="00343808" w:rsidP="0034380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卖出270</w:t>
            </w:r>
            <w:r w:rsidRPr="00536E6A">
              <w:rPr>
                <w:rFonts w:ascii="宋体" w:eastAsia="宋体" w:hAnsi="宋体" w:cs="宋体" w:hint="eastAsia"/>
                <w:color w:val="000000"/>
                <w:kern w:val="0"/>
                <w:szCs w:val="20"/>
              </w:rPr>
              <w:t>手1</w:t>
            </w:r>
            <w:r>
              <w:rPr>
                <w:rFonts w:ascii="宋体" w:eastAsia="宋体" w:hAnsi="宋体" w:cs="宋体" w:hint="eastAsia"/>
                <w:color w:val="000000"/>
                <w:kern w:val="0"/>
                <w:szCs w:val="20"/>
              </w:rPr>
              <w:t>5</w:t>
            </w:r>
            <w:r w:rsidRPr="00536E6A">
              <w:rPr>
                <w:rFonts w:ascii="宋体" w:eastAsia="宋体" w:hAnsi="宋体" w:cs="宋体" w:hint="eastAsia"/>
                <w:color w:val="000000"/>
                <w:kern w:val="0"/>
                <w:szCs w:val="20"/>
              </w:rPr>
              <w:t>05合约</w:t>
            </w:r>
          </w:p>
        </w:tc>
        <w:tc>
          <w:tcPr>
            <w:tcW w:w="1700" w:type="dxa"/>
            <w:vMerge w:val="restart"/>
            <w:tcBorders>
              <w:top w:val="single" w:sz="4" w:space="0" w:color="auto"/>
              <w:left w:val="single" w:sz="4" w:space="0" w:color="auto"/>
              <w:right w:val="single" w:sz="4" w:space="0" w:color="auto"/>
            </w:tcBorders>
            <w:shd w:val="clear" w:color="auto" w:fill="auto"/>
            <w:vAlign w:val="center"/>
            <w:hideMark/>
          </w:tcPr>
          <w:p w:rsidR="00343808" w:rsidRPr="00536E6A" w:rsidRDefault="00343808" w:rsidP="00343808">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现货市场</w:t>
            </w:r>
            <w:r>
              <w:rPr>
                <w:rFonts w:ascii="宋体" w:eastAsia="宋体" w:hAnsi="宋体" w:cs="宋体" w:hint="eastAsia"/>
                <w:color w:val="000000"/>
                <w:kern w:val="0"/>
                <w:szCs w:val="20"/>
              </w:rPr>
              <w:t>卖出2700吨鸡蛋</w:t>
            </w:r>
            <w:r w:rsidRPr="00536E6A">
              <w:rPr>
                <w:rFonts w:ascii="宋体" w:eastAsia="宋体" w:hAnsi="宋体" w:cs="宋体" w:hint="eastAsia"/>
                <w:color w:val="000000"/>
                <w:kern w:val="0"/>
                <w:szCs w:val="20"/>
              </w:rPr>
              <w:t>，均价</w:t>
            </w:r>
            <w:r>
              <w:rPr>
                <w:rFonts w:ascii="宋体" w:eastAsia="宋体" w:hAnsi="宋体" w:cs="宋体" w:hint="eastAsia"/>
                <w:color w:val="000000"/>
                <w:kern w:val="0"/>
                <w:szCs w:val="20"/>
              </w:rPr>
              <w:t>5200</w:t>
            </w:r>
            <w:r w:rsidRPr="00536E6A">
              <w:rPr>
                <w:rFonts w:ascii="宋体" w:eastAsia="宋体" w:hAnsi="宋体" w:cs="宋体" w:hint="eastAsia"/>
                <w:color w:val="000000"/>
                <w:kern w:val="0"/>
                <w:szCs w:val="20"/>
              </w:rPr>
              <w:t>元/吨；期货市场无仓，</w:t>
            </w:r>
            <w:r>
              <w:rPr>
                <w:rFonts w:ascii="宋体" w:eastAsia="宋体" w:hAnsi="宋体" w:cs="宋体" w:hint="eastAsia"/>
                <w:color w:val="000000"/>
                <w:kern w:val="0"/>
                <w:szCs w:val="20"/>
              </w:rPr>
              <w:t>亏损27</w:t>
            </w:r>
            <w:r w:rsidRPr="00536E6A">
              <w:rPr>
                <w:rFonts w:ascii="宋体" w:eastAsia="宋体" w:hAnsi="宋体" w:cs="宋体" w:hint="eastAsia"/>
                <w:color w:val="000000"/>
                <w:kern w:val="0"/>
                <w:szCs w:val="20"/>
              </w:rPr>
              <w:t>万元</w:t>
            </w:r>
          </w:p>
        </w:tc>
      </w:tr>
      <w:tr w:rsidR="00343808" w:rsidRPr="00536E6A" w:rsidTr="00B47D4C">
        <w:trPr>
          <w:trHeight w:val="702"/>
        </w:trPr>
        <w:tc>
          <w:tcPr>
            <w:tcW w:w="1280" w:type="dxa"/>
            <w:tcBorders>
              <w:top w:val="nil"/>
              <w:left w:val="single" w:sz="8" w:space="0" w:color="auto"/>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sidRPr="00536E6A">
              <w:rPr>
                <w:rFonts w:ascii="宋体" w:eastAsia="宋体" w:hAnsi="宋体" w:cs="宋体" w:hint="eastAsia"/>
                <w:color w:val="000000"/>
                <w:kern w:val="0"/>
                <w:szCs w:val="20"/>
              </w:rPr>
              <w:t>1月份</w:t>
            </w:r>
          </w:p>
        </w:tc>
        <w:tc>
          <w:tcPr>
            <w:tcW w:w="1260" w:type="dxa"/>
            <w:tcBorders>
              <w:top w:val="nil"/>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510</w:t>
            </w:r>
            <w:r w:rsidRPr="00536E6A">
              <w:rPr>
                <w:rFonts w:ascii="宋体" w:eastAsia="宋体" w:hAnsi="宋体" w:cs="宋体" w:hint="eastAsia"/>
                <w:color w:val="000000"/>
                <w:kern w:val="0"/>
                <w:szCs w:val="20"/>
              </w:rPr>
              <w:t>0元/吨</w:t>
            </w:r>
          </w:p>
        </w:tc>
        <w:tc>
          <w:tcPr>
            <w:tcW w:w="1340" w:type="dxa"/>
            <w:tcBorders>
              <w:top w:val="nil"/>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460</w:t>
            </w:r>
            <w:r w:rsidRPr="00536E6A">
              <w:rPr>
                <w:rFonts w:ascii="宋体" w:eastAsia="宋体" w:hAnsi="宋体" w:cs="宋体" w:hint="eastAsia"/>
                <w:color w:val="000000"/>
                <w:kern w:val="0"/>
                <w:szCs w:val="20"/>
              </w:rPr>
              <w:t>0元/吨</w:t>
            </w:r>
          </w:p>
        </w:tc>
        <w:tc>
          <w:tcPr>
            <w:tcW w:w="3800" w:type="dxa"/>
            <w:tcBorders>
              <w:top w:val="nil"/>
              <w:left w:val="nil"/>
              <w:bottom w:val="single" w:sz="8" w:space="0" w:color="auto"/>
              <w:right w:val="single" w:sz="4" w:space="0" w:color="auto"/>
            </w:tcBorders>
            <w:shd w:val="clear" w:color="auto" w:fill="auto"/>
            <w:noWrap/>
            <w:vAlign w:val="center"/>
            <w:hideMark/>
          </w:tcPr>
          <w:p w:rsidR="00343808" w:rsidRPr="00536E6A" w:rsidRDefault="00343808" w:rsidP="0034380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卖出9</w:t>
            </w:r>
            <w:r w:rsidRPr="00536E6A">
              <w:rPr>
                <w:rFonts w:ascii="宋体" w:eastAsia="宋体" w:hAnsi="宋体" w:cs="宋体" w:hint="eastAsia"/>
                <w:color w:val="000000"/>
                <w:kern w:val="0"/>
                <w:szCs w:val="20"/>
              </w:rPr>
              <w:t>00吨现货，平掉</w:t>
            </w:r>
            <w:r>
              <w:rPr>
                <w:rFonts w:ascii="宋体" w:eastAsia="宋体" w:hAnsi="宋体" w:cs="宋体" w:hint="eastAsia"/>
                <w:color w:val="000000"/>
                <w:kern w:val="0"/>
                <w:szCs w:val="20"/>
              </w:rPr>
              <w:t>90</w:t>
            </w:r>
            <w:r w:rsidRPr="00536E6A">
              <w:rPr>
                <w:rFonts w:ascii="宋体" w:eastAsia="宋体" w:hAnsi="宋体" w:cs="宋体" w:hint="eastAsia"/>
                <w:color w:val="000000"/>
                <w:kern w:val="0"/>
                <w:szCs w:val="20"/>
              </w:rPr>
              <w:t>手1</w:t>
            </w:r>
            <w:r>
              <w:rPr>
                <w:rFonts w:ascii="宋体" w:eastAsia="宋体" w:hAnsi="宋体" w:cs="宋体" w:hint="eastAsia"/>
                <w:color w:val="000000"/>
                <w:kern w:val="0"/>
                <w:szCs w:val="20"/>
              </w:rPr>
              <w:t>5</w:t>
            </w:r>
            <w:r w:rsidRPr="00536E6A">
              <w:rPr>
                <w:rFonts w:ascii="宋体" w:eastAsia="宋体" w:hAnsi="宋体" w:cs="宋体" w:hint="eastAsia"/>
                <w:color w:val="000000"/>
                <w:kern w:val="0"/>
                <w:szCs w:val="20"/>
              </w:rPr>
              <w:t>05合约</w:t>
            </w:r>
          </w:p>
        </w:tc>
        <w:tc>
          <w:tcPr>
            <w:tcW w:w="1700" w:type="dxa"/>
            <w:vMerge/>
            <w:tcBorders>
              <w:left w:val="single" w:sz="4" w:space="0" w:color="auto"/>
              <w:right w:val="single" w:sz="4" w:space="0" w:color="auto"/>
            </w:tcBorders>
            <w:vAlign w:val="center"/>
            <w:hideMark/>
          </w:tcPr>
          <w:p w:rsidR="00343808" w:rsidRPr="00536E6A" w:rsidRDefault="00343808" w:rsidP="00B47D4C">
            <w:pPr>
              <w:widowControl/>
              <w:jc w:val="left"/>
              <w:rPr>
                <w:rFonts w:ascii="宋体" w:eastAsia="宋体" w:hAnsi="宋体" w:cs="宋体"/>
                <w:color w:val="000000"/>
                <w:kern w:val="0"/>
                <w:szCs w:val="20"/>
              </w:rPr>
            </w:pPr>
          </w:p>
        </w:tc>
      </w:tr>
      <w:tr w:rsidR="00343808" w:rsidRPr="00536E6A" w:rsidTr="00B47D4C">
        <w:trPr>
          <w:trHeight w:val="702"/>
        </w:trPr>
        <w:tc>
          <w:tcPr>
            <w:tcW w:w="1280" w:type="dxa"/>
            <w:tcBorders>
              <w:top w:val="nil"/>
              <w:left w:val="single" w:sz="8" w:space="0" w:color="auto"/>
              <w:bottom w:val="single" w:sz="4"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2</w:t>
            </w:r>
            <w:r w:rsidRPr="00536E6A">
              <w:rPr>
                <w:rFonts w:ascii="宋体" w:eastAsia="宋体" w:hAnsi="宋体" w:cs="宋体" w:hint="eastAsia"/>
                <w:color w:val="000000"/>
                <w:kern w:val="0"/>
                <w:szCs w:val="20"/>
              </w:rPr>
              <w:t>月份</w:t>
            </w:r>
          </w:p>
        </w:tc>
        <w:tc>
          <w:tcPr>
            <w:tcW w:w="1260" w:type="dxa"/>
            <w:tcBorders>
              <w:top w:val="nil"/>
              <w:left w:val="nil"/>
              <w:bottom w:val="single" w:sz="4"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52</w:t>
            </w:r>
            <w:r w:rsidRPr="00536E6A">
              <w:rPr>
                <w:rFonts w:ascii="宋体" w:eastAsia="宋体" w:hAnsi="宋体" w:cs="宋体" w:hint="eastAsia"/>
                <w:color w:val="000000"/>
                <w:kern w:val="0"/>
                <w:szCs w:val="20"/>
              </w:rPr>
              <w:t>00元/吨</w:t>
            </w:r>
          </w:p>
        </w:tc>
        <w:tc>
          <w:tcPr>
            <w:tcW w:w="1340" w:type="dxa"/>
            <w:tcBorders>
              <w:top w:val="nil"/>
              <w:left w:val="nil"/>
              <w:bottom w:val="single" w:sz="4"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470</w:t>
            </w:r>
            <w:r w:rsidRPr="00536E6A">
              <w:rPr>
                <w:rFonts w:ascii="宋体" w:eastAsia="宋体" w:hAnsi="宋体" w:cs="宋体" w:hint="eastAsia"/>
                <w:color w:val="000000"/>
                <w:kern w:val="0"/>
                <w:szCs w:val="20"/>
              </w:rPr>
              <w:t>0元/吨</w:t>
            </w:r>
          </w:p>
        </w:tc>
        <w:tc>
          <w:tcPr>
            <w:tcW w:w="3800" w:type="dxa"/>
            <w:tcBorders>
              <w:top w:val="nil"/>
              <w:left w:val="nil"/>
              <w:bottom w:val="single" w:sz="4" w:space="0" w:color="auto"/>
              <w:right w:val="single" w:sz="4" w:space="0" w:color="auto"/>
            </w:tcBorders>
            <w:shd w:val="clear" w:color="auto" w:fill="auto"/>
            <w:noWrap/>
            <w:vAlign w:val="center"/>
            <w:hideMark/>
          </w:tcPr>
          <w:p w:rsidR="00343808" w:rsidRPr="00536E6A" w:rsidRDefault="00343808" w:rsidP="0034380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卖出9</w:t>
            </w:r>
            <w:r w:rsidRPr="00536E6A">
              <w:rPr>
                <w:rFonts w:ascii="宋体" w:eastAsia="宋体" w:hAnsi="宋体" w:cs="宋体" w:hint="eastAsia"/>
                <w:color w:val="000000"/>
                <w:kern w:val="0"/>
                <w:szCs w:val="20"/>
              </w:rPr>
              <w:t>00吨现货，平掉</w:t>
            </w:r>
            <w:r>
              <w:rPr>
                <w:rFonts w:ascii="宋体" w:eastAsia="宋体" w:hAnsi="宋体" w:cs="宋体" w:hint="eastAsia"/>
                <w:color w:val="000000"/>
                <w:kern w:val="0"/>
                <w:szCs w:val="20"/>
              </w:rPr>
              <w:t>9</w:t>
            </w:r>
            <w:r w:rsidRPr="00536E6A">
              <w:rPr>
                <w:rFonts w:ascii="宋体" w:eastAsia="宋体" w:hAnsi="宋体" w:cs="宋体" w:hint="eastAsia"/>
                <w:color w:val="000000"/>
                <w:kern w:val="0"/>
                <w:szCs w:val="20"/>
              </w:rPr>
              <w:t>0手1</w:t>
            </w:r>
            <w:r>
              <w:rPr>
                <w:rFonts w:ascii="宋体" w:eastAsia="宋体" w:hAnsi="宋体" w:cs="宋体" w:hint="eastAsia"/>
                <w:color w:val="000000"/>
                <w:kern w:val="0"/>
                <w:szCs w:val="20"/>
              </w:rPr>
              <w:t>5</w:t>
            </w:r>
            <w:r w:rsidRPr="00536E6A">
              <w:rPr>
                <w:rFonts w:ascii="宋体" w:eastAsia="宋体" w:hAnsi="宋体" w:cs="宋体" w:hint="eastAsia"/>
                <w:color w:val="000000"/>
                <w:kern w:val="0"/>
                <w:szCs w:val="20"/>
              </w:rPr>
              <w:t>05合约</w:t>
            </w:r>
          </w:p>
        </w:tc>
        <w:tc>
          <w:tcPr>
            <w:tcW w:w="1700" w:type="dxa"/>
            <w:vMerge/>
            <w:tcBorders>
              <w:left w:val="single" w:sz="4" w:space="0" w:color="auto"/>
              <w:right w:val="single" w:sz="4" w:space="0" w:color="auto"/>
            </w:tcBorders>
            <w:vAlign w:val="center"/>
            <w:hideMark/>
          </w:tcPr>
          <w:p w:rsidR="00343808" w:rsidRPr="00536E6A" w:rsidRDefault="00343808" w:rsidP="00B47D4C">
            <w:pPr>
              <w:widowControl/>
              <w:jc w:val="left"/>
              <w:rPr>
                <w:rFonts w:ascii="宋体" w:eastAsia="宋体" w:hAnsi="宋体" w:cs="宋体"/>
                <w:color w:val="000000"/>
                <w:kern w:val="0"/>
                <w:szCs w:val="20"/>
              </w:rPr>
            </w:pPr>
          </w:p>
        </w:tc>
      </w:tr>
      <w:tr w:rsidR="00343808" w:rsidRPr="00536E6A" w:rsidTr="00B47D4C">
        <w:trPr>
          <w:trHeight w:val="702"/>
        </w:trPr>
        <w:tc>
          <w:tcPr>
            <w:tcW w:w="128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3月份</w:t>
            </w:r>
          </w:p>
        </w:tc>
        <w:tc>
          <w:tcPr>
            <w:tcW w:w="1260" w:type="dxa"/>
            <w:tcBorders>
              <w:top w:val="single" w:sz="4" w:space="0" w:color="auto"/>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5300元/吨</w:t>
            </w:r>
          </w:p>
        </w:tc>
        <w:tc>
          <w:tcPr>
            <w:tcW w:w="1340" w:type="dxa"/>
            <w:tcBorders>
              <w:top w:val="single" w:sz="4" w:space="0" w:color="auto"/>
              <w:left w:val="nil"/>
              <w:bottom w:val="single" w:sz="8" w:space="0" w:color="auto"/>
              <w:right w:val="single" w:sz="8" w:space="0" w:color="auto"/>
            </w:tcBorders>
            <w:shd w:val="clear" w:color="auto" w:fill="auto"/>
            <w:noWrap/>
            <w:vAlign w:val="center"/>
            <w:hideMark/>
          </w:tcPr>
          <w:p w:rsidR="00343808" w:rsidRPr="00536E6A" w:rsidRDefault="00343808" w:rsidP="00B47D4C">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4800元/吨</w:t>
            </w:r>
          </w:p>
        </w:tc>
        <w:tc>
          <w:tcPr>
            <w:tcW w:w="3800" w:type="dxa"/>
            <w:tcBorders>
              <w:top w:val="single" w:sz="4" w:space="0" w:color="auto"/>
              <w:left w:val="nil"/>
              <w:bottom w:val="single" w:sz="8" w:space="0" w:color="auto"/>
              <w:right w:val="single" w:sz="4" w:space="0" w:color="auto"/>
            </w:tcBorders>
            <w:shd w:val="clear" w:color="auto" w:fill="auto"/>
            <w:noWrap/>
            <w:vAlign w:val="center"/>
            <w:hideMark/>
          </w:tcPr>
          <w:p w:rsidR="00343808" w:rsidRPr="00536E6A" w:rsidRDefault="00343808" w:rsidP="00343808">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卖出900吨现货，平掉90手1505合约</w:t>
            </w:r>
          </w:p>
        </w:tc>
        <w:tc>
          <w:tcPr>
            <w:tcW w:w="1700" w:type="dxa"/>
            <w:vMerge/>
            <w:tcBorders>
              <w:left w:val="single" w:sz="4" w:space="0" w:color="auto"/>
              <w:bottom w:val="single" w:sz="4" w:space="0" w:color="auto"/>
              <w:right w:val="single" w:sz="4" w:space="0" w:color="auto"/>
            </w:tcBorders>
            <w:vAlign w:val="center"/>
            <w:hideMark/>
          </w:tcPr>
          <w:p w:rsidR="00343808" w:rsidRPr="00536E6A" w:rsidRDefault="00343808" w:rsidP="00B47D4C">
            <w:pPr>
              <w:widowControl/>
              <w:jc w:val="left"/>
              <w:rPr>
                <w:rFonts w:ascii="宋体" w:eastAsia="宋体" w:hAnsi="宋体" w:cs="宋体"/>
                <w:color w:val="000000"/>
                <w:kern w:val="0"/>
                <w:szCs w:val="20"/>
              </w:rPr>
            </w:pPr>
          </w:p>
        </w:tc>
      </w:tr>
    </w:tbl>
    <w:p w:rsidR="00343808" w:rsidRPr="00343808" w:rsidRDefault="00343808" w:rsidP="00343808">
      <w:pPr>
        <w:tabs>
          <w:tab w:val="left" w:pos="4095"/>
        </w:tabs>
        <w:spacing w:line="0" w:lineRule="atLeast"/>
        <w:rPr>
          <w:rFonts w:ascii="微软雅黑" w:eastAsia="微软雅黑" w:hAnsi="微软雅黑"/>
          <w:bCs/>
          <w:szCs w:val="20"/>
        </w:rPr>
      </w:pPr>
    </w:p>
    <w:p w:rsidR="00FF19D0" w:rsidRPr="005D3CFC" w:rsidRDefault="00FF19D0" w:rsidP="00FF19D0">
      <w:pPr>
        <w:ind w:firstLine="435"/>
        <w:rPr>
          <w:rFonts w:ascii="宋体" w:eastAsia="宋体" w:hAnsi="宋体"/>
          <w:b/>
          <w:sz w:val="21"/>
          <w:szCs w:val="21"/>
        </w:rPr>
      </w:pPr>
      <w:r w:rsidRPr="00FF19D0">
        <w:rPr>
          <w:rFonts w:ascii="微软雅黑" w:eastAsia="微软雅黑" w:hAnsi="微软雅黑" w:hint="eastAsia"/>
          <w:b/>
          <w:bCs/>
          <w:sz w:val="22"/>
          <w:szCs w:val="22"/>
        </w:rPr>
        <w:t>五、套期保值可能</w:t>
      </w:r>
      <w:r>
        <w:rPr>
          <w:rFonts w:ascii="微软雅黑" w:eastAsia="微软雅黑" w:hAnsi="微软雅黑" w:hint="eastAsia"/>
          <w:b/>
          <w:bCs/>
          <w:sz w:val="22"/>
          <w:szCs w:val="22"/>
        </w:rPr>
        <w:t>存在</w:t>
      </w:r>
      <w:r w:rsidRPr="00FF19D0">
        <w:rPr>
          <w:rFonts w:ascii="微软雅黑" w:eastAsia="微软雅黑" w:hAnsi="微软雅黑" w:hint="eastAsia"/>
          <w:b/>
          <w:bCs/>
          <w:sz w:val="22"/>
          <w:szCs w:val="22"/>
        </w:rPr>
        <w:t>的风险</w:t>
      </w:r>
    </w:p>
    <w:p w:rsidR="00FF19D0" w:rsidRPr="00FF19D0" w:rsidRDefault="00FF19D0" w:rsidP="00FF19D0">
      <w:pPr>
        <w:spacing w:line="0" w:lineRule="atLeast"/>
        <w:ind w:firstLine="435"/>
        <w:rPr>
          <w:rFonts w:ascii="微软雅黑" w:eastAsia="微软雅黑" w:hAnsi="微软雅黑"/>
          <w:bCs/>
          <w:szCs w:val="20"/>
        </w:rPr>
      </w:pPr>
      <w:r w:rsidRPr="00FF19D0">
        <w:rPr>
          <w:rFonts w:ascii="微软雅黑" w:eastAsia="微软雅黑" w:hAnsi="微软雅黑" w:hint="eastAsia"/>
          <w:bCs/>
          <w:szCs w:val="20"/>
        </w:rPr>
        <w:t>1、资金管理风险。也叫现金流风险，主要体现在期货头寸发生浮动亏损时，企业被要求追加交易保证金，如果企业因资金紧张或亏损过大而不能及时补足，导致头寸被强行平仓，从而使整个套期保值归于失败。</w:t>
      </w:r>
    </w:p>
    <w:p w:rsidR="00FF19D0" w:rsidRPr="00FF19D0" w:rsidRDefault="00FF19D0" w:rsidP="00FF19D0">
      <w:pPr>
        <w:spacing w:line="0" w:lineRule="atLeast"/>
        <w:ind w:firstLine="435"/>
        <w:rPr>
          <w:rFonts w:ascii="微软雅黑" w:eastAsia="微软雅黑" w:hAnsi="微软雅黑"/>
          <w:bCs/>
          <w:szCs w:val="20"/>
        </w:rPr>
      </w:pPr>
      <w:r w:rsidRPr="00FF19D0">
        <w:rPr>
          <w:rFonts w:ascii="微软雅黑" w:eastAsia="微软雅黑" w:hAnsi="微软雅黑" w:hint="eastAsia"/>
          <w:bCs/>
          <w:szCs w:val="20"/>
        </w:rPr>
        <w:t>2、交割风险。虽然期货交易中交割量仅占总量的5%以下，并且套期保值也并不一定进行交割了结，但是作为现货企业，在期货市场采购原料有利可图时，实物交割也是企业在套期保值中经常会遇到的问题。交割风险主要有以下几个方面：交割商品是否符合交易所规定的质量标准；交货的运输环节较多，在交货时间上能否保证；在交货环节中成本的控制是否到位；交割</w:t>
      </w:r>
      <w:proofErr w:type="gramStart"/>
      <w:r w:rsidRPr="00FF19D0">
        <w:rPr>
          <w:rFonts w:ascii="微软雅黑" w:eastAsia="微软雅黑" w:hAnsi="微软雅黑" w:hint="eastAsia"/>
          <w:bCs/>
          <w:szCs w:val="20"/>
        </w:rPr>
        <w:t>库是否</w:t>
      </w:r>
      <w:proofErr w:type="gramEnd"/>
      <w:r w:rsidRPr="00FF19D0">
        <w:rPr>
          <w:rFonts w:ascii="微软雅黑" w:eastAsia="微软雅黑" w:hAnsi="微软雅黑" w:hint="eastAsia"/>
          <w:bCs/>
          <w:szCs w:val="20"/>
        </w:rPr>
        <w:t>会因库容问题导致无法入库；</w:t>
      </w:r>
      <w:proofErr w:type="gramStart"/>
      <w:r w:rsidRPr="00FF19D0">
        <w:rPr>
          <w:rFonts w:ascii="微软雅黑" w:eastAsia="微软雅黑" w:hAnsi="微软雅黑" w:hint="eastAsia"/>
          <w:bCs/>
          <w:szCs w:val="20"/>
        </w:rPr>
        <w:t>替代品种升贴水</w:t>
      </w:r>
      <w:proofErr w:type="gramEnd"/>
      <w:r w:rsidRPr="00FF19D0">
        <w:rPr>
          <w:rFonts w:ascii="微软雅黑" w:eastAsia="微软雅黑" w:hAnsi="微软雅黑" w:hint="eastAsia"/>
          <w:bCs/>
          <w:szCs w:val="20"/>
        </w:rPr>
        <w:t>问题；交割中存在增值税问题等。</w:t>
      </w:r>
    </w:p>
    <w:p w:rsidR="00FF19D0" w:rsidRPr="00FF19D0" w:rsidRDefault="00FF19D0" w:rsidP="00FF19D0">
      <w:pPr>
        <w:spacing w:line="0" w:lineRule="atLeast"/>
        <w:ind w:firstLine="435"/>
        <w:rPr>
          <w:rFonts w:ascii="微软雅黑" w:eastAsia="微软雅黑" w:hAnsi="微软雅黑"/>
          <w:bCs/>
          <w:szCs w:val="20"/>
        </w:rPr>
      </w:pPr>
      <w:r w:rsidRPr="00FF19D0">
        <w:rPr>
          <w:rFonts w:ascii="微软雅黑" w:eastAsia="微软雅黑" w:hAnsi="微软雅黑" w:hint="eastAsia"/>
          <w:bCs/>
          <w:szCs w:val="20"/>
        </w:rPr>
        <w:t>3、操作风险。是指由不完善的内部工作流程、风险控制系统、员工职业道德问题、信息和交易系统以及外部事件导致交易过程中发生损失。</w:t>
      </w:r>
    </w:p>
    <w:p w:rsidR="00FF19D0" w:rsidRPr="00FF19D0" w:rsidRDefault="00FF19D0" w:rsidP="00FF19D0">
      <w:pPr>
        <w:spacing w:line="0" w:lineRule="atLeast"/>
        <w:ind w:firstLine="435"/>
        <w:rPr>
          <w:rFonts w:ascii="微软雅黑" w:eastAsia="微软雅黑" w:hAnsi="微软雅黑"/>
          <w:bCs/>
          <w:szCs w:val="20"/>
        </w:rPr>
      </w:pPr>
      <w:r w:rsidRPr="00FF19D0">
        <w:rPr>
          <w:rFonts w:ascii="微软雅黑" w:eastAsia="微软雅黑" w:hAnsi="微软雅黑" w:hint="eastAsia"/>
          <w:bCs/>
          <w:szCs w:val="20"/>
        </w:rPr>
        <w:t>4、</w:t>
      </w:r>
      <w:proofErr w:type="gramStart"/>
      <w:r w:rsidRPr="00FF19D0">
        <w:rPr>
          <w:rFonts w:ascii="微软雅黑" w:eastAsia="微软雅黑" w:hAnsi="微软雅黑" w:hint="eastAsia"/>
          <w:bCs/>
          <w:szCs w:val="20"/>
        </w:rPr>
        <w:t>基差风险</w:t>
      </w:r>
      <w:proofErr w:type="gramEnd"/>
      <w:r w:rsidRPr="00FF19D0">
        <w:rPr>
          <w:rFonts w:ascii="微软雅黑" w:eastAsia="微软雅黑" w:hAnsi="微软雅黑" w:hint="eastAsia"/>
          <w:bCs/>
          <w:szCs w:val="20"/>
        </w:rPr>
        <w:t>。是</w:t>
      </w:r>
      <w:proofErr w:type="gramStart"/>
      <w:r w:rsidRPr="00FF19D0">
        <w:rPr>
          <w:rFonts w:ascii="微软雅黑" w:eastAsia="微软雅黑" w:hAnsi="微软雅黑" w:hint="eastAsia"/>
          <w:bCs/>
          <w:szCs w:val="20"/>
        </w:rPr>
        <w:t>指基差</w:t>
      </w:r>
      <w:proofErr w:type="gramEnd"/>
      <w:r w:rsidRPr="00FF19D0">
        <w:rPr>
          <w:rFonts w:ascii="微软雅黑" w:eastAsia="微软雅黑" w:hAnsi="微软雅黑" w:hint="eastAsia"/>
          <w:bCs/>
          <w:szCs w:val="20"/>
        </w:rPr>
        <w:t>的不确定性。在实际运用中，期货价格和现货价格的变动不完全一致，</w:t>
      </w:r>
      <w:proofErr w:type="gramStart"/>
      <w:r w:rsidRPr="00FF19D0">
        <w:rPr>
          <w:rFonts w:ascii="微软雅黑" w:eastAsia="微软雅黑" w:hAnsi="微软雅黑" w:hint="eastAsia"/>
          <w:bCs/>
          <w:szCs w:val="20"/>
        </w:rPr>
        <w:t>基差是</w:t>
      </w:r>
      <w:proofErr w:type="gramEnd"/>
      <w:r w:rsidRPr="00FF19D0">
        <w:rPr>
          <w:rFonts w:ascii="微软雅黑" w:eastAsia="微软雅黑" w:hAnsi="微软雅黑" w:hint="eastAsia"/>
          <w:bCs/>
          <w:szCs w:val="20"/>
        </w:rPr>
        <w:t>波动的，因而影响套期保值效果。</w:t>
      </w:r>
      <w:r>
        <w:rPr>
          <w:rFonts w:ascii="微软雅黑" w:eastAsia="微软雅黑" w:hAnsi="微软雅黑" w:hint="eastAsia"/>
          <w:bCs/>
          <w:szCs w:val="20"/>
        </w:rPr>
        <w:t>即有可能出现期货上盈利并不能完全弥补现货上亏损，但也有可能期货上盈利超过现货上亏损。</w:t>
      </w:r>
    </w:p>
    <w:p w:rsidR="00FF19D0" w:rsidRPr="00FF19D0" w:rsidRDefault="00FF19D0" w:rsidP="00FF19D0">
      <w:pPr>
        <w:tabs>
          <w:tab w:val="left" w:pos="4095"/>
        </w:tabs>
        <w:spacing w:line="0" w:lineRule="atLeast"/>
        <w:ind w:firstLine="390"/>
        <w:rPr>
          <w:rFonts w:ascii="微软雅黑" w:eastAsia="微软雅黑" w:hAnsi="微软雅黑"/>
          <w:b/>
          <w:bCs/>
          <w:szCs w:val="20"/>
        </w:rPr>
      </w:pPr>
      <w:r w:rsidRPr="00FF19D0">
        <w:rPr>
          <w:rFonts w:ascii="微软雅黑" w:eastAsia="微软雅黑" w:hAnsi="微软雅黑" w:hint="eastAsia"/>
          <w:bCs/>
          <w:szCs w:val="20"/>
        </w:rPr>
        <w:t>5、流动性风险。是指套期保值者在期货市场上因交易合约缺乏流动性，导致所选定的期货合约无法及时以合理的价格达到建仓或平仓目的的风险。</w:t>
      </w:r>
    </w:p>
    <w:sectPr w:rsidR="00FF19D0" w:rsidRPr="00FF19D0" w:rsidSect="001340D2">
      <w:headerReference w:type="even" r:id="rId18"/>
      <w:headerReference w:type="default" r:id="rId19"/>
      <w:footerReference w:type="even" r:id="rId20"/>
      <w:footerReference w:type="default" r:id="rId21"/>
      <w:pgSz w:w="11906" w:h="16838" w:code="9"/>
      <w:pgMar w:top="1667" w:right="926" w:bottom="1418" w:left="851" w:header="851" w:footer="62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4451" w:rsidRDefault="003F4451">
      <w:r>
        <w:separator/>
      </w:r>
    </w:p>
  </w:endnote>
  <w:endnote w:type="continuationSeparator" w:id="1">
    <w:p w:rsidR="003F4451" w:rsidRDefault="003F44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ˎ̥">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451" w:rsidRPr="00F243C0" w:rsidRDefault="00485745">
    <w:pPr>
      <w:pStyle w:val="aa"/>
      <w:rPr>
        <w:color w:val="2A547E"/>
      </w:rPr>
    </w:pPr>
    <w:r>
      <w:rPr>
        <w:noProof/>
        <w:color w:val="2A547E"/>
      </w:rPr>
      <w:pict>
        <v:shapetype id="_x0000_t32" coordsize="21600,21600" o:spt="32" o:oned="t" path="m,l21600,21600e" filled="f">
          <v:path arrowok="t" fillok="f" o:connecttype="none"/>
          <o:lock v:ext="edit" shapetype="t"/>
        </v:shapetype>
        <v:shape id="_x0000_s2125" type="#_x0000_t32" style="position:absolute;margin-left:-16.3pt;margin-top:-23.25pt;width:537.75pt;height:0;z-index:251659776" o:connectortype="straight" strokecolor="#0d3896" strokeweight="2.25pt">
          <v:shadow on="t" color="#099" opacity="24248f" offset="5pt,3pt" offset2="-2pt,-6pt"/>
        </v:shape>
      </w:pict>
    </w:r>
    <w:r>
      <w:rPr>
        <w:noProof/>
        <w:color w:val="2A547E"/>
      </w:rPr>
      <w:pict>
        <v:line id="_x0000_s2068" style="position:absolute;z-index:251652608;mso-position-horizontal-relative:page;mso-position-vertical-relative:page" from="36.3pt,777.1pt" to="546.55pt,777.1pt" strokecolor="#2a547e">
          <w10:wrap anchorx="page" anchory="page"/>
        </v:lin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451" w:rsidRPr="00F243C0" w:rsidRDefault="00485745" w:rsidP="00F243C0">
    <w:pPr>
      <w:ind w:right="-2268"/>
      <w:jc w:val="right"/>
      <w:rPr>
        <w:color w:val="2A547E"/>
      </w:rPr>
    </w:pPr>
    <w:r w:rsidRPr="00485745">
      <w:rPr>
        <w:noProof/>
      </w:rPr>
      <w:pict>
        <v:shapetype id="_x0000_t32" coordsize="21600,21600" o:spt="32" o:oned="t" path="m,l21600,21600e" filled="f">
          <v:path arrowok="t" fillok="f" o:connecttype="none"/>
          <o:lock v:ext="edit" shapetype="t"/>
        </v:shapetype>
        <v:shape id="_x0000_s2126" type="#_x0000_t32" style="position:absolute;left:0;text-align:left;margin-left:-13.45pt;margin-top:-24.45pt;width:537.75pt;height:0;z-index:251660800" o:connectortype="straight" strokecolor="#0d3896" strokeweight="2.25pt">
          <v:shadow on="t" color="#099" opacity="24248f" offset="5pt,3pt" offset2="-2pt,-6pt"/>
        </v:shape>
      </w:pict>
    </w:r>
    <w:r w:rsidRPr="00485745">
      <w:rPr>
        <w:rFonts w:ascii="Cambria" w:hAnsi="Cambria"/>
        <w:noProof/>
        <w:sz w:val="28"/>
        <w:szCs w:val="28"/>
      </w:rPr>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_x0000_s2134" type="#_x0000_t107" style="position:absolute;left:0;text-align:left;margin-left:245.25pt;margin-top:793.2pt;width:101pt;height:27.05pt;rotation:360;z-index:251661824;mso-position-horizontal-relative:page;mso-position-vertical-relative:page" filled="f" fillcolor="#17365d" strokecolor="#71a0dc">
          <v:textbox style="mso-next-textbox:#_x0000_s2134">
            <w:txbxContent>
              <w:p w:rsidR="003F4451" w:rsidRPr="000B152C" w:rsidRDefault="00485745">
                <w:pPr>
                  <w:jc w:val="center"/>
                  <w:rPr>
                    <w:color w:val="4F81BD"/>
                  </w:rPr>
                </w:pPr>
                <w:fldSimple w:instr=" PAGE    \* MERGEFORMAT ">
                  <w:r w:rsidR="003848A6" w:rsidRPr="003848A6">
                    <w:rPr>
                      <w:noProof/>
                      <w:color w:val="4F81BD"/>
                      <w:lang w:val="zh-CN"/>
                    </w:rPr>
                    <w:t>7</w:t>
                  </w:r>
                </w:fldSimple>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4451" w:rsidRDefault="003F4451">
      <w:r>
        <w:separator/>
      </w:r>
    </w:p>
  </w:footnote>
  <w:footnote w:type="continuationSeparator" w:id="1">
    <w:p w:rsidR="003F4451" w:rsidRDefault="003F44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451" w:rsidRDefault="003F4451" w:rsidP="008302B4">
    <w:r>
      <w:rPr>
        <w:noProof/>
      </w:rPr>
      <w:drawing>
        <wp:inline distT="0" distB="0" distL="0" distR="0">
          <wp:extent cx="1257300" cy="266700"/>
          <wp:effectExtent l="19050" t="0" r="0" b="0"/>
          <wp:docPr id="5" name="图片 7" descr="RU(M0W14V{%_D_PGL@DMIT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RU(M0W14V{%_D_PGL@DMITK"/>
                  <pic:cNvPicPr>
                    <a:picLocks noChangeAspect="1" noChangeArrowheads="1"/>
                  </pic:cNvPicPr>
                </pic:nvPicPr>
                <pic:blipFill>
                  <a:blip r:embed="rId1"/>
                  <a:srcRect/>
                  <a:stretch>
                    <a:fillRect/>
                  </a:stretch>
                </pic:blipFill>
                <pic:spPr bwMode="auto">
                  <a:xfrm>
                    <a:off x="0" y="0"/>
                    <a:ext cx="1257300" cy="266700"/>
                  </a:xfrm>
                  <a:prstGeom prst="rect">
                    <a:avLst/>
                  </a:prstGeom>
                  <a:noFill/>
                  <a:ln w="9525">
                    <a:noFill/>
                    <a:miter lim="800000"/>
                    <a:headEnd/>
                    <a:tailEnd/>
                  </a:ln>
                </pic:spPr>
              </pic:pic>
            </a:graphicData>
          </a:graphic>
        </wp:inline>
      </w:drawing>
    </w:r>
  </w:p>
  <w:p w:rsidR="003F4451" w:rsidRDefault="00485745" w:rsidP="008302B4">
    <w:pPr>
      <w:ind w:firstLineChars="4250" w:firstLine="8500"/>
    </w:pPr>
    <w:r>
      <w:rPr>
        <w:noProof/>
      </w:rPr>
      <w:pict>
        <v:shapetype id="_x0000_t32" coordsize="21600,21600" o:spt="32" o:oned="t" path="m,l21600,21600e" filled="f">
          <v:path arrowok="t" fillok="f" o:connecttype="none"/>
          <o:lock v:ext="edit" shapetype="t"/>
        </v:shapetype>
        <v:shape id="_x0000_s2120" type="#_x0000_t32" style="position:absolute;left:0;text-align:left;margin-left:-16.3pt;margin-top:26.3pt;width:537.75pt;height:0;z-index:251655680" o:connectortype="straight" strokecolor="#0d3896" strokeweight="2.25pt">
          <v:shadow on="t" color="#099" opacity="24248f" offset="5pt,3pt" offset2="-2pt,-6pt"/>
        </v:shape>
      </w:pict>
    </w:r>
    <w:r>
      <w:rPr>
        <w:noProof/>
      </w:rPr>
      <w:pict>
        <v:shape id="_x0000_s2123" type="#_x0000_t32" style="position:absolute;left:0;text-align:left;margin-left:510.2pt;margin-top:1.9pt;width:.05pt;height:738.7pt;flip:y;z-index:251658752" o:connectortype="straight" strokecolor="#0d3896" strokeweight="2.25pt">
          <v:shadow on="t" color="#099" opacity="24248f" offset="3pt,3pt" offset2="-6pt,-6pt"/>
        </v:shape>
      </w:pict>
    </w:r>
    <w:r>
      <w:rPr>
        <w:noProof/>
      </w:rPr>
      <w:pict>
        <v:shape id="_x0000_s2118" type="#_x0000_t32" style="position:absolute;left:0;text-align:left;margin-left:-5.95pt;margin-top:1.9pt;width:.05pt;height:738.7pt;flip:y;z-index:251654656" o:connectortype="straight" strokecolor="#0d3896" strokeweight="2.25pt">
          <v:shadow on="t" color="#099" opacity="24248f" offset="3pt,3pt" offset2="-6pt,-6pt"/>
        </v:shape>
      </w:pict>
    </w:r>
    <w:r>
      <w:rPr>
        <w:noProof/>
      </w:rPr>
      <w:pict>
        <v:line id="_x0000_s2073" style="position:absolute;left:0;text-align:left;z-index:251653632;mso-position-horizontal-relative:page;mso-position-vertical-relative:page" from="42.55pt,70.9pt" to="552.8pt,70.9pt" strokecolor="#2a547e">
          <w10:wrap anchorx="page" anchory="page"/>
        </v:line>
      </w:pict>
    </w:r>
    <w:r w:rsidR="003F4451">
      <w:rPr>
        <w:rFonts w:hint="eastAsia"/>
      </w:rPr>
      <w:t>东吴期货晨会观点</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451" w:rsidRDefault="00485745">
    <w:r>
      <w:rPr>
        <w:noProof/>
      </w:rPr>
      <w:pict>
        <v:shapetype id="_x0000_t32" coordsize="21600,21600" o:spt="32" o:oned="t" path="m,l21600,21600e" filled="f">
          <v:path arrowok="t" fillok="f" o:connecttype="none"/>
          <o:lock v:ext="edit" shapetype="t"/>
        </v:shapetype>
        <v:shape id="_x0000_s2135" type="#_x0000_t32" style="position:absolute;left:0;text-align:left;margin-left:-13.45pt;margin-top:32.45pt;width:537.75pt;height:0;z-index:251662848" o:connectortype="straight" strokecolor="#0d3896" strokeweight="2.25pt">
          <v:shadow on="t" color="#099" opacity="24248f" offset="5pt,3pt" offset2="-2pt,-6pt"/>
        </v:shape>
      </w:pict>
    </w:r>
    <w:r w:rsidR="003F4451">
      <w:rPr>
        <w:noProof/>
      </w:rPr>
      <w:drawing>
        <wp:inline distT="0" distB="0" distL="0" distR="0">
          <wp:extent cx="1419225" cy="323850"/>
          <wp:effectExtent l="1905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srcRect/>
                  <a:stretch>
                    <a:fillRect/>
                  </a:stretch>
                </pic:blipFill>
                <pic:spPr bwMode="auto">
                  <a:xfrm>
                    <a:off x="0" y="0"/>
                    <a:ext cx="1419225" cy="323850"/>
                  </a:xfrm>
                  <a:prstGeom prst="rect">
                    <a:avLst/>
                  </a:prstGeom>
                  <a:noFill/>
                  <a:ln w="9525">
                    <a:noFill/>
                    <a:miter lim="800000"/>
                    <a:headEnd/>
                    <a:tailEnd/>
                  </a:ln>
                </pic:spPr>
              </pic:pic>
            </a:graphicData>
          </a:graphic>
        </wp:inline>
      </w:drawing>
    </w:r>
    <w:r>
      <w:rPr>
        <w:noProof/>
      </w:rPr>
      <w:pict>
        <v:shape id="_x0000_s2121" type="#_x0000_t32" style="position:absolute;left:0;text-align:left;margin-left:-5.95pt;margin-top:13.3pt;width:.05pt;height:738.7pt;flip:y;z-index:251656704;mso-position-horizontal-relative:text;mso-position-vertical-relative:text" o:connectortype="straight" strokecolor="#0d3896" strokeweight="2.25pt">
          <v:shadow on="t" color="#099" opacity="24248f" offset="3pt,3pt" offset2="-6pt,-6pt"/>
        </v:shape>
      </w:pict>
    </w:r>
    <w:r>
      <w:rPr>
        <w:noProof/>
      </w:rPr>
      <w:pict>
        <v:shape id="_x0000_s2122" type="#_x0000_t32" style="position:absolute;left:0;text-align:left;margin-left:514.7pt;margin-top:7.3pt;width:.05pt;height:738.7pt;flip:y;z-index:251657728;mso-position-horizontal-relative:text;mso-position-vertical-relative:text" o:connectortype="straight" strokecolor="#0d3896" strokeweight="2.25pt">
          <v:shadow on="t" color="#099" opacity="24248f" offset="3pt,3pt" offset2="-6pt,-6pt"/>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E0921"/>
    <w:multiLevelType w:val="hybridMultilevel"/>
    <w:tmpl w:val="8EE2F652"/>
    <w:lvl w:ilvl="0" w:tplc="B1E6556C">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25B68D2"/>
    <w:multiLevelType w:val="hybridMultilevel"/>
    <w:tmpl w:val="15A6DFD8"/>
    <w:lvl w:ilvl="0" w:tplc="D5D60E5A">
      <w:start w:val="1"/>
      <w:numFmt w:val="decimal"/>
      <w:lvlText w:val="%1、"/>
      <w:lvlJc w:val="left"/>
      <w:pPr>
        <w:ind w:left="3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
    <w:nsid w:val="1A932C79"/>
    <w:multiLevelType w:val="hybridMultilevel"/>
    <w:tmpl w:val="DFDA5190"/>
    <w:lvl w:ilvl="0" w:tplc="BC70A07A">
      <w:start w:val="1"/>
      <w:numFmt w:val="japaneseCounting"/>
      <w:lvlText w:val="%1、"/>
      <w:lvlJc w:val="left"/>
      <w:pPr>
        <w:ind w:left="790" w:hanging="39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3">
    <w:nsid w:val="1B6B0B76"/>
    <w:multiLevelType w:val="hybridMultilevel"/>
    <w:tmpl w:val="34367E6E"/>
    <w:lvl w:ilvl="0" w:tplc="15940C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0936336"/>
    <w:multiLevelType w:val="hybridMultilevel"/>
    <w:tmpl w:val="88CEF058"/>
    <w:lvl w:ilvl="0" w:tplc="8E4EBAF0">
      <w:start w:val="1"/>
      <w:numFmt w:val="decimal"/>
      <w:pStyle w:val="a"/>
      <w:lvlText w:val="%1."/>
      <w:lvlJc w:val="left"/>
      <w:pPr>
        <w:tabs>
          <w:tab w:val="num" w:pos="34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8947C3E"/>
    <w:multiLevelType w:val="hybridMultilevel"/>
    <w:tmpl w:val="DFB83EC6"/>
    <w:lvl w:ilvl="0" w:tplc="C1AEA5FA">
      <w:start w:val="1"/>
      <w:numFmt w:val="japaneseCounting"/>
      <w:lvlText w:val="%1、"/>
      <w:lvlJc w:val="left"/>
      <w:pPr>
        <w:ind w:left="790" w:hanging="39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6">
    <w:nsid w:val="2EAE0BB1"/>
    <w:multiLevelType w:val="multilevel"/>
    <w:tmpl w:val="0000000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5995DBD"/>
    <w:multiLevelType w:val="hybridMultilevel"/>
    <w:tmpl w:val="1BBC596E"/>
    <w:lvl w:ilvl="0" w:tplc="E4ECD674">
      <w:start w:val="1"/>
      <w:numFmt w:val="bullet"/>
      <w:pStyle w:val="a0"/>
      <w:lvlText w:val=""/>
      <w:lvlJc w:val="left"/>
      <w:pPr>
        <w:tabs>
          <w:tab w:val="num" w:pos="471"/>
        </w:tabs>
        <w:ind w:left="471" w:hanging="284"/>
      </w:pPr>
      <w:rPr>
        <w:rFonts w:ascii="Wingdings" w:hAnsi="Wingdings" w:cs="Times New Roman" w:hint="default"/>
        <w:b w:val="0"/>
        <w:bCs w:val="0"/>
        <w:i w:val="0"/>
        <w:iCs w:val="0"/>
        <w:caps w:val="0"/>
        <w:smallCaps w:val="0"/>
        <w:strike w:val="0"/>
        <w:dstrike w:val="0"/>
        <w:outline w:val="0"/>
        <w:shadow w:val="0"/>
        <w:emboss w:val="0"/>
        <w:imprint w:val="0"/>
        <w:noProof w:val="0"/>
        <w:snapToGrid w:val="0"/>
        <w:vanish w:val="0"/>
        <w:color w:val="auto"/>
        <w:spacing w:val="0"/>
        <w:w w:val="0"/>
        <w:kern w:val="0"/>
        <w:position w:val="0"/>
        <w:szCs w:val="0"/>
        <w:u w:val="none"/>
        <w:vertAlign w:val="baseline"/>
        <w:em w:val="none"/>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8">
    <w:nsid w:val="366F009F"/>
    <w:multiLevelType w:val="hybridMultilevel"/>
    <w:tmpl w:val="84BEE2B4"/>
    <w:lvl w:ilvl="0" w:tplc="CD327128">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75742E5"/>
    <w:multiLevelType w:val="hybridMultilevel"/>
    <w:tmpl w:val="E8D61F6C"/>
    <w:lvl w:ilvl="0" w:tplc="E69456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8C239DD"/>
    <w:multiLevelType w:val="hybridMultilevel"/>
    <w:tmpl w:val="1F8A449A"/>
    <w:lvl w:ilvl="0" w:tplc="F4AC00D4">
      <w:start w:val="1"/>
      <w:numFmt w:val="bullet"/>
      <w:pStyle w:val="a1"/>
      <w:lvlText w:val=""/>
      <w:lvlJc w:val="left"/>
      <w:pPr>
        <w:tabs>
          <w:tab w:val="num" w:pos="340"/>
        </w:tabs>
        <w:ind w:left="340" w:hanging="340"/>
      </w:pPr>
      <w:rPr>
        <w:rFonts w:ascii="Wingdings" w:hAnsi="Wingdings" w:hint="default"/>
        <w:sz w:val="16"/>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393863A2"/>
    <w:multiLevelType w:val="hybridMultilevel"/>
    <w:tmpl w:val="4BD4925E"/>
    <w:lvl w:ilvl="0" w:tplc="FD24EF26">
      <w:start w:val="1"/>
      <w:numFmt w:val="japaneseCounting"/>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C914532"/>
    <w:multiLevelType w:val="hybridMultilevel"/>
    <w:tmpl w:val="025E298A"/>
    <w:lvl w:ilvl="0" w:tplc="5C8A848A">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6C42A8"/>
    <w:multiLevelType w:val="hybridMultilevel"/>
    <w:tmpl w:val="53AA3BEA"/>
    <w:lvl w:ilvl="0" w:tplc="02A23F9A">
      <w:start w:val="4"/>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41D411FE"/>
    <w:multiLevelType w:val="hybridMultilevel"/>
    <w:tmpl w:val="5302ECEE"/>
    <w:lvl w:ilvl="0" w:tplc="81840288">
      <w:start w:val="1"/>
      <w:numFmt w:val="japaneseCounting"/>
      <w:lvlText w:val="第%1部"/>
      <w:lvlJc w:val="left"/>
      <w:pPr>
        <w:ind w:left="1170" w:hanging="780"/>
      </w:pPr>
      <w:rPr>
        <w:rFonts w:hint="default"/>
      </w:rPr>
    </w:lvl>
    <w:lvl w:ilvl="1" w:tplc="04090019" w:tentative="1">
      <w:start w:val="1"/>
      <w:numFmt w:val="lowerLetter"/>
      <w:lvlText w:val="%2)"/>
      <w:lvlJc w:val="left"/>
      <w:pPr>
        <w:ind w:left="1230" w:hanging="420"/>
      </w:pPr>
    </w:lvl>
    <w:lvl w:ilvl="2" w:tplc="0409001B" w:tentative="1">
      <w:start w:val="1"/>
      <w:numFmt w:val="lowerRoman"/>
      <w:lvlText w:val="%3."/>
      <w:lvlJc w:val="right"/>
      <w:pPr>
        <w:ind w:left="1650" w:hanging="420"/>
      </w:pPr>
    </w:lvl>
    <w:lvl w:ilvl="3" w:tplc="0409000F" w:tentative="1">
      <w:start w:val="1"/>
      <w:numFmt w:val="decimal"/>
      <w:lvlText w:val="%4."/>
      <w:lvlJc w:val="left"/>
      <w:pPr>
        <w:ind w:left="2070" w:hanging="420"/>
      </w:pPr>
    </w:lvl>
    <w:lvl w:ilvl="4" w:tplc="04090019" w:tentative="1">
      <w:start w:val="1"/>
      <w:numFmt w:val="lowerLetter"/>
      <w:lvlText w:val="%5)"/>
      <w:lvlJc w:val="left"/>
      <w:pPr>
        <w:ind w:left="2490" w:hanging="420"/>
      </w:pPr>
    </w:lvl>
    <w:lvl w:ilvl="5" w:tplc="0409001B" w:tentative="1">
      <w:start w:val="1"/>
      <w:numFmt w:val="lowerRoman"/>
      <w:lvlText w:val="%6."/>
      <w:lvlJc w:val="right"/>
      <w:pPr>
        <w:ind w:left="2910" w:hanging="420"/>
      </w:pPr>
    </w:lvl>
    <w:lvl w:ilvl="6" w:tplc="0409000F" w:tentative="1">
      <w:start w:val="1"/>
      <w:numFmt w:val="decimal"/>
      <w:lvlText w:val="%7."/>
      <w:lvlJc w:val="left"/>
      <w:pPr>
        <w:ind w:left="3330" w:hanging="420"/>
      </w:pPr>
    </w:lvl>
    <w:lvl w:ilvl="7" w:tplc="04090019" w:tentative="1">
      <w:start w:val="1"/>
      <w:numFmt w:val="lowerLetter"/>
      <w:lvlText w:val="%8)"/>
      <w:lvlJc w:val="left"/>
      <w:pPr>
        <w:ind w:left="3750" w:hanging="420"/>
      </w:pPr>
    </w:lvl>
    <w:lvl w:ilvl="8" w:tplc="0409001B" w:tentative="1">
      <w:start w:val="1"/>
      <w:numFmt w:val="lowerRoman"/>
      <w:lvlText w:val="%9."/>
      <w:lvlJc w:val="right"/>
      <w:pPr>
        <w:ind w:left="4170" w:hanging="420"/>
      </w:pPr>
    </w:lvl>
  </w:abstractNum>
  <w:abstractNum w:abstractNumId="15">
    <w:nsid w:val="47EC6A48"/>
    <w:multiLevelType w:val="hybridMultilevel"/>
    <w:tmpl w:val="7528FA5A"/>
    <w:lvl w:ilvl="0" w:tplc="54EEAC9C">
      <w:start w:val="1"/>
      <w:numFmt w:val="japaneseCounting"/>
      <w:lvlText w:val="第%1部"/>
      <w:lvlJc w:val="left"/>
      <w:pPr>
        <w:ind w:left="1180" w:hanging="78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6">
    <w:nsid w:val="4A932514"/>
    <w:multiLevelType w:val="hybridMultilevel"/>
    <w:tmpl w:val="60F2A0F6"/>
    <w:lvl w:ilvl="0" w:tplc="5C8034C2">
      <w:start w:val="1"/>
      <w:numFmt w:val="japaneseCounting"/>
      <w:lvlText w:val="第%1部"/>
      <w:lvlJc w:val="left"/>
      <w:pPr>
        <w:ind w:left="1170" w:hanging="780"/>
      </w:pPr>
      <w:rPr>
        <w:rFonts w:hint="default"/>
      </w:rPr>
    </w:lvl>
    <w:lvl w:ilvl="1" w:tplc="04090019" w:tentative="1">
      <w:start w:val="1"/>
      <w:numFmt w:val="lowerLetter"/>
      <w:lvlText w:val="%2)"/>
      <w:lvlJc w:val="left"/>
      <w:pPr>
        <w:ind w:left="1230" w:hanging="420"/>
      </w:pPr>
    </w:lvl>
    <w:lvl w:ilvl="2" w:tplc="0409001B" w:tentative="1">
      <w:start w:val="1"/>
      <w:numFmt w:val="lowerRoman"/>
      <w:lvlText w:val="%3."/>
      <w:lvlJc w:val="right"/>
      <w:pPr>
        <w:ind w:left="1650" w:hanging="420"/>
      </w:pPr>
    </w:lvl>
    <w:lvl w:ilvl="3" w:tplc="0409000F" w:tentative="1">
      <w:start w:val="1"/>
      <w:numFmt w:val="decimal"/>
      <w:lvlText w:val="%4."/>
      <w:lvlJc w:val="left"/>
      <w:pPr>
        <w:ind w:left="2070" w:hanging="420"/>
      </w:pPr>
    </w:lvl>
    <w:lvl w:ilvl="4" w:tplc="04090019" w:tentative="1">
      <w:start w:val="1"/>
      <w:numFmt w:val="lowerLetter"/>
      <w:lvlText w:val="%5)"/>
      <w:lvlJc w:val="left"/>
      <w:pPr>
        <w:ind w:left="2490" w:hanging="420"/>
      </w:pPr>
    </w:lvl>
    <w:lvl w:ilvl="5" w:tplc="0409001B" w:tentative="1">
      <w:start w:val="1"/>
      <w:numFmt w:val="lowerRoman"/>
      <w:lvlText w:val="%6."/>
      <w:lvlJc w:val="right"/>
      <w:pPr>
        <w:ind w:left="2910" w:hanging="420"/>
      </w:pPr>
    </w:lvl>
    <w:lvl w:ilvl="6" w:tplc="0409000F" w:tentative="1">
      <w:start w:val="1"/>
      <w:numFmt w:val="decimal"/>
      <w:lvlText w:val="%7."/>
      <w:lvlJc w:val="left"/>
      <w:pPr>
        <w:ind w:left="3330" w:hanging="420"/>
      </w:pPr>
    </w:lvl>
    <w:lvl w:ilvl="7" w:tplc="04090019" w:tentative="1">
      <w:start w:val="1"/>
      <w:numFmt w:val="lowerLetter"/>
      <w:lvlText w:val="%8)"/>
      <w:lvlJc w:val="left"/>
      <w:pPr>
        <w:ind w:left="3750" w:hanging="420"/>
      </w:pPr>
    </w:lvl>
    <w:lvl w:ilvl="8" w:tplc="0409001B" w:tentative="1">
      <w:start w:val="1"/>
      <w:numFmt w:val="lowerRoman"/>
      <w:lvlText w:val="%9."/>
      <w:lvlJc w:val="right"/>
      <w:pPr>
        <w:ind w:left="4170" w:hanging="420"/>
      </w:pPr>
    </w:lvl>
  </w:abstractNum>
  <w:abstractNum w:abstractNumId="17">
    <w:nsid w:val="4AAE3B37"/>
    <w:multiLevelType w:val="hybridMultilevel"/>
    <w:tmpl w:val="4F46A3A2"/>
    <w:lvl w:ilvl="0" w:tplc="9B3CDDB0">
      <w:start w:val="1"/>
      <w:numFmt w:val="decimal"/>
      <w:lvlText w:val="（%1）"/>
      <w:lvlJc w:val="left"/>
      <w:pPr>
        <w:ind w:left="1120" w:hanging="72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8">
    <w:nsid w:val="5F767D12"/>
    <w:multiLevelType w:val="hybridMultilevel"/>
    <w:tmpl w:val="BD58822E"/>
    <w:lvl w:ilvl="0" w:tplc="7C1EF49C">
      <w:start w:val="1"/>
      <w:numFmt w:val="japaneseCounting"/>
      <w:lvlText w:val="第%1部"/>
      <w:lvlJc w:val="left"/>
      <w:pPr>
        <w:ind w:left="1180" w:hanging="78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9">
    <w:nsid w:val="61647425"/>
    <w:multiLevelType w:val="hybridMultilevel"/>
    <w:tmpl w:val="465497B2"/>
    <w:lvl w:ilvl="0" w:tplc="C494DBC8">
      <w:start w:val="1"/>
      <w:numFmt w:val="japaneseCounting"/>
      <w:lvlText w:val="%1、"/>
      <w:lvlJc w:val="left"/>
      <w:pPr>
        <w:ind w:left="790" w:hanging="39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0">
    <w:nsid w:val="63601C0F"/>
    <w:multiLevelType w:val="hybridMultilevel"/>
    <w:tmpl w:val="1F86E04A"/>
    <w:lvl w:ilvl="0" w:tplc="71183AF4">
      <w:start w:val="3"/>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1">
    <w:nsid w:val="69F81A3F"/>
    <w:multiLevelType w:val="hybridMultilevel"/>
    <w:tmpl w:val="A630F806"/>
    <w:lvl w:ilvl="0" w:tplc="D062CBA8">
      <w:start w:val="1"/>
      <w:numFmt w:val="japaneseCounting"/>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767B2C62"/>
    <w:multiLevelType w:val="hybridMultilevel"/>
    <w:tmpl w:val="E93E9CCE"/>
    <w:lvl w:ilvl="0" w:tplc="D9181C7A">
      <w:start w:val="1"/>
      <w:numFmt w:val="decimal"/>
      <w:lvlText w:val="%1、"/>
      <w:lvlJc w:val="left"/>
      <w:pPr>
        <w:ind w:left="750" w:hanging="360"/>
      </w:pPr>
      <w:rPr>
        <w:rFonts w:hint="default"/>
      </w:rPr>
    </w:lvl>
    <w:lvl w:ilvl="1" w:tplc="04090019" w:tentative="1">
      <w:start w:val="1"/>
      <w:numFmt w:val="lowerLetter"/>
      <w:lvlText w:val="%2)"/>
      <w:lvlJc w:val="left"/>
      <w:pPr>
        <w:ind w:left="1230" w:hanging="420"/>
      </w:pPr>
    </w:lvl>
    <w:lvl w:ilvl="2" w:tplc="0409001B" w:tentative="1">
      <w:start w:val="1"/>
      <w:numFmt w:val="lowerRoman"/>
      <w:lvlText w:val="%3."/>
      <w:lvlJc w:val="right"/>
      <w:pPr>
        <w:ind w:left="1650" w:hanging="420"/>
      </w:pPr>
    </w:lvl>
    <w:lvl w:ilvl="3" w:tplc="0409000F" w:tentative="1">
      <w:start w:val="1"/>
      <w:numFmt w:val="decimal"/>
      <w:lvlText w:val="%4."/>
      <w:lvlJc w:val="left"/>
      <w:pPr>
        <w:ind w:left="2070" w:hanging="420"/>
      </w:pPr>
    </w:lvl>
    <w:lvl w:ilvl="4" w:tplc="04090019" w:tentative="1">
      <w:start w:val="1"/>
      <w:numFmt w:val="lowerLetter"/>
      <w:lvlText w:val="%5)"/>
      <w:lvlJc w:val="left"/>
      <w:pPr>
        <w:ind w:left="2490" w:hanging="420"/>
      </w:pPr>
    </w:lvl>
    <w:lvl w:ilvl="5" w:tplc="0409001B" w:tentative="1">
      <w:start w:val="1"/>
      <w:numFmt w:val="lowerRoman"/>
      <w:lvlText w:val="%6."/>
      <w:lvlJc w:val="right"/>
      <w:pPr>
        <w:ind w:left="2910" w:hanging="420"/>
      </w:pPr>
    </w:lvl>
    <w:lvl w:ilvl="6" w:tplc="0409000F" w:tentative="1">
      <w:start w:val="1"/>
      <w:numFmt w:val="decimal"/>
      <w:lvlText w:val="%7."/>
      <w:lvlJc w:val="left"/>
      <w:pPr>
        <w:ind w:left="3330" w:hanging="420"/>
      </w:pPr>
    </w:lvl>
    <w:lvl w:ilvl="7" w:tplc="04090019" w:tentative="1">
      <w:start w:val="1"/>
      <w:numFmt w:val="lowerLetter"/>
      <w:lvlText w:val="%8)"/>
      <w:lvlJc w:val="left"/>
      <w:pPr>
        <w:ind w:left="3750" w:hanging="420"/>
      </w:pPr>
    </w:lvl>
    <w:lvl w:ilvl="8" w:tplc="0409001B" w:tentative="1">
      <w:start w:val="1"/>
      <w:numFmt w:val="lowerRoman"/>
      <w:lvlText w:val="%9."/>
      <w:lvlJc w:val="right"/>
      <w:pPr>
        <w:ind w:left="4170" w:hanging="420"/>
      </w:pPr>
    </w:lvl>
  </w:abstractNum>
  <w:abstractNum w:abstractNumId="23">
    <w:nsid w:val="77CF0109"/>
    <w:multiLevelType w:val="hybridMultilevel"/>
    <w:tmpl w:val="00145882"/>
    <w:lvl w:ilvl="0" w:tplc="5C8A8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7FB34BE"/>
    <w:multiLevelType w:val="hybridMultilevel"/>
    <w:tmpl w:val="63120E7A"/>
    <w:lvl w:ilvl="0" w:tplc="04090013">
      <w:start w:val="1"/>
      <w:numFmt w:val="chineseCountingThousand"/>
      <w:lvlText w:val="%1、"/>
      <w:lvlJc w:val="left"/>
      <w:pPr>
        <w:ind w:left="750" w:hanging="360"/>
      </w:pPr>
      <w:rPr>
        <w:rFonts w:hint="default"/>
      </w:rPr>
    </w:lvl>
    <w:lvl w:ilvl="1" w:tplc="04090019" w:tentative="1">
      <w:start w:val="1"/>
      <w:numFmt w:val="lowerLetter"/>
      <w:lvlText w:val="%2)"/>
      <w:lvlJc w:val="left"/>
      <w:pPr>
        <w:ind w:left="1230" w:hanging="420"/>
      </w:pPr>
    </w:lvl>
    <w:lvl w:ilvl="2" w:tplc="0409001B" w:tentative="1">
      <w:start w:val="1"/>
      <w:numFmt w:val="lowerRoman"/>
      <w:lvlText w:val="%3."/>
      <w:lvlJc w:val="right"/>
      <w:pPr>
        <w:ind w:left="1650" w:hanging="420"/>
      </w:pPr>
    </w:lvl>
    <w:lvl w:ilvl="3" w:tplc="0409000F" w:tentative="1">
      <w:start w:val="1"/>
      <w:numFmt w:val="decimal"/>
      <w:lvlText w:val="%4."/>
      <w:lvlJc w:val="left"/>
      <w:pPr>
        <w:ind w:left="2070" w:hanging="420"/>
      </w:pPr>
    </w:lvl>
    <w:lvl w:ilvl="4" w:tplc="04090019" w:tentative="1">
      <w:start w:val="1"/>
      <w:numFmt w:val="lowerLetter"/>
      <w:lvlText w:val="%5)"/>
      <w:lvlJc w:val="left"/>
      <w:pPr>
        <w:ind w:left="2490" w:hanging="420"/>
      </w:pPr>
    </w:lvl>
    <w:lvl w:ilvl="5" w:tplc="0409001B" w:tentative="1">
      <w:start w:val="1"/>
      <w:numFmt w:val="lowerRoman"/>
      <w:lvlText w:val="%6."/>
      <w:lvlJc w:val="right"/>
      <w:pPr>
        <w:ind w:left="2910" w:hanging="420"/>
      </w:pPr>
    </w:lvl>
    <w:lvl w:ilvl="6" w:tplc="0409000F" w:tentative="1">
      <w:start w:val="1"/>
      <w:numFmt w:val="decimal"/>
      <w:lvlText w:val="%7."/>
      <w:lvlJc w:val="left"/>
      <w:pPr>
        <w:ind w:left="3330" w:hanging="420"/>
      </w:pPr>
    </w:lvl>
    <w:lvl w:ilvl="7" w:tplc="04090019" w:tentative="1">
      <w:start w:val="1"/>
      <w:numFmt w:val="lowerLetter"/>
      <w:lvlText w:val="%8)"/>
      <w:lvlJc w:val="left"/>
      <w:pPr>
        <w:ind w:left="3750" w:hanging="420"/>
      </w:pPr>
    </w:lvl>
    <w:lvl w:ilvl="8" w:tplc="0409001B" w:tentative="1">
      <w:start w:val="1"/>
      <w:numFmt w:val="lowerRoman"/>
      <w:lvlText w:val="%9."/>
      <w:lvlJc w:val="right"/>
      <w:pPr>
        <w:ind w:left="4170" w:hanging="420"/>
      </w:pPr>
    </w:lvl>
  </w:abstractNum>
  <w:abstractNum w:abstractNumId="25">
    <w:nsid w:val="7AF730ED"/>
    <w:multiLevelType w:val="hybridMultilevel"/>
    <w:tmpl w:val="E786B9C2"/>
    <w:lvl w:ilvl="0" w:tplc="864EE6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CC607A4"/>
    <w:multiLevelType w:val="hybridMultilevel"/>
    <w:tmpl w:val="7D38594E"/>
    <w:lvl w:ilvl="0" w:tplc="7FFC86B0">
      <w:start w:val="1"/>
      <w:numFmt w:val="bullet"/>
      <w:pStyle w:val="a2"/>
      <w:lvlText w:val=""/>
      <w:lvlJc w:val="left"/>
      <w:pPr>
        <w:tabs>
          <w:tab w:val="num" w:pos="340"/>
        </w:tabs>
        <w:ind w:left="340" w:hanging="34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26"/>
  </w:num>
  <w:num w:numId="2">
    <w:abstractNumId w:val="10"/>
  </w:num>
  <w:num w:numId="3">
    <w:abstractNumId w:val="4"/>
  </w:num>
  <w:num w:numId="4">
    <w:abstractNumId w:val="7"/>
  </w:num>
  <w:num w:numId="5">
    <w:abstractNumId w:val="6"/>
  </w:num>
  <w:num w:numId="6">
    <w:abstractNumId w:val="21"/>
  </w:num>
  <w:num w:numId="7">
    <w:abstractNumId w:val="23"/>
  </w:num>
  <w:num w:numId="8">
    <w:abstractNumId w:val="12"/>
  </w:num>
  <w:num w:numId="9">
    <w:abstractNumId w:val="25"/>
  </w:num>
  <w:num w:numId="10">
    <w:abstractNumId w:val="1"/>
  </w:num>
  <w:num w:numId="11">
    <w:abstractNumId w:val="8"/>
  </w:num>
  <w:num w:numId="12">
    <w:abstractNumId w:val="20"/>
  </w:num>
  <w:num w:numId="13">
    <w:abstractNumId w:val="13"/>
  </w:num>
  <w:num w:numId="14">
    <w:abstractNumId w:val="18"/>
  </w:num>
  <w:num w:numId="15">
    <w:abstractNumId w:val="16"/>
  </w:num>
  <w:num w:numId="16">
    <w:abstractNumId w:val="14"/>
  </w:num>
  <w:num w:numId="17">
    <w:abstractNumId w:val="24"/>
  </w:num>
  <w:num w:numId="18">
    <w:abstractNumId w:val="15"/>
  </w:num>
  <w:num w:numId="19">
    <w:abstractNumId w:val="22"/>
  </w:num>
  <w:num w:numId="20">
    <w:abstractNumId w:val="2"/>
  </w:num>
  <w:num w:numId="21">
    <w:abstractNumId w:val="11"/>
  </w:num>
  <w:num w:numId="22">
    <w:abstractNumId w:val="19"/>
  </w:num>
  <w:num w:numId="23">
    <w:abstractNumId w:val="5"/>
  </w:num>
  <w:num w:numId="24">
    <w:abstractNumId w:val="17"/>
  </w:num>
  <w:num w:numId="25">
    <w:abstractNumId w:val="0"/>
  </w:num>
  <w:num w:numId="26">
    <w:abstractNumId w:val="3"/>
  </w:num>
  <w:num w:numId="27">
    <w:abstractNumId w:val="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002"/>
  <w:defaultTabStop w:val="420"/>
  <w:drawingGridHorizontalSpacing w:val="100"/>
  <w:drawingGridVerticalSpacing w:val="156"/>
  <w:displayHorizontalDrawingGridEvery w:val="0"/>
  <w:displayVerticalDrawingGridEvery w:val="2"/>
  <w:characterSpacingControl w:val="compressPunctuation"/>
  <w:hdrShapeDefaults>
    <o:shapedefaults v:ext="edit" spidmax="2137">
      <o:colormru v:ext="edit" colors="#2a547e,#97badd"/>
    </o:shapedefaults>
    <o:shapelayout v:ext="edit">
      <o:idmap v:ext="edit" data="2"/>
      <o:rules v:ext="edit">
        <o:r id="V:Rule9" type="connector" idref="#_x0000_s2126"/>
        <o:r id="V:Rule10" type="connector" idref="#_x0000_s2118"/>
        <o:r id="V:Rule11" type="connector" idref="#_x0000_s2123"/>
        <o:r id="V:Rule12" type="connector" idref="#_x0000_s2120"/>
        <o:r id="V:Rule13" type="connector" idref="#_x0000_s2122"/>
        <o:r id="V:Rule14" type="connector" idref="#_x0000_s2135"/>
        <o:r id="V:Rule15" type="connector" idref="#_x0000_s2125"/>
        <o:r id="V:Rule16" type="connector" idref="#_x0000_s2121"/>
      </o:rules>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32D4"/>
    <w:rsid w:val="0000055E"/>
    <w:rsid w:val="00000E85"/>
    <w:rsid w:val="000011CC"/>
    <w:rsid w:val="00001323"/>
    <w:rsid w:val="000016F7"/>
    <w:rsid w:val="00001F6D"/>
    <w:rsid w:val="00002139"/>
    <w:rsid w:val="000036CA"/>
    <w:rsid w:val="00003AAB"/>
    <w:rsid w:val="00003D94"/>
    <w:rsid w:val="00004418"/>
    <w:rsid w:val="000045C5"/>
    <w:rsid w:val="00004621"/>
    <w:rsid w:val="00004DB1"/>
    <w:rsid w:val="00006149"/>
    <w:rsid w:val="000063D2"/>
    <w:rsid w:val="00006A6D"/>
    <w:rsid w:val="00006BCB"/>
    <w:rsid w:val="00007441"/>
    <w:rsid w:val="000074B8"/>
    <w:rsid w:val="00007B65"/>
    <w:rsid w:val="00007D3C"/>
    <w:rsid w:val="00007D61"/>
    <w:rsid w:val="000101C8"/>
    <w:rsid w:val="00011E8C"/>
    <w:rsid w:val="00011E9F"/>
    <w:rsid w:val="000124A9"/>
    <w:rsid w:val="00012E15"/>
    <w:rsid w:val="00012E5F"/>
    <w:rsid w:val="00013D39"/>
    <w:rsid w:val="00013FFB"/>
    <w:rsid w:val="0001410C"/>
    <w:rsid w:val="000144E8"/>
    <w:rsid w:val="0001511B"/>
    <w:rsid w:val="0001594B"/>
    <w:rsid w:val="00015E10"/>
    <w:rsid w:val="00016BE6"/>
    <w:rsid w:val="00016EAD"/>
    <w:rsid w:val="000177CB"/>
    <w:rsid w:val="00017985"/>
    <w:rsid w:val="00020177"/>
    <w:rsid w:val="0002155A"/>
    <w:rsid w:val="00021C06"/>
    <w:rsid w:val="00021FB6"/>
    <w:rsid w:val="00021FF3"/>
    <w:rsid w:val="00022300"/>
    <w:rsid w:val="000231E8"/>
    <w:rsid w:val="00023A86"/>
    <w:rsid w:val="00024E89"/>
    <w:rsid w:val="0002532F"/>
    <w:rsid w:val="00025B8D"/>
    <w:rsid w:val="00025DBA"/>
    <w:rsid w:val="0002665D"/>
    <w:rsid w:val="0002681A"/>
    <w:rsid w:val="000270AC"/>
    <w:rsid w:val="00027A7E"/>
    <w:rsid w:val="000304A6"/>
    <w:rsid w:val="0003080A"/>
    <w:rsid w:val="00030F52"/>
    <w:rsid w:val="0003101A"/>
    <w:rsid w:val="00031C99"/>
    <w:rsid w:val="00031E24"/>
    <w:rsid w:val="00034624"/>
    <w:rsid w:val="00034778"/>
    <w:rsid w:val="000350A7"/>
    <w:rsid w:val="0003534B"/>
    <w:rsid w:val="000353AF"/>
    <w:rsid w:val="000356D9"/>
    <w:rsid w:val="00035CE3"/>
    <w:rsid w:val="000360C0"/>
    <w:rsid w:val="00036867"/>
    <w:rsid w:val="00036958"/>
    <w:rsid w:val="00036D69"/>
    <w:rsid w:val="00036FBB"/>
    <w:rsid w:val="00037121"/>
    <w:rsid w:val="00037152"/>
    <w:rsid w:val="00037242"/>
    <w:rsid w:val="00037D17"/>
    <w:rsid w:val="00037E57"/>
    <w:rsid w:val="0004105C"/>
    <w:rsid w:val="00041069"/>
    <w:rsid w:val="0004106E"/>
    <w:rsid w:val="00041F4E"/>
    <w:rsid w:val="000433EC"/>
    <w:rsid w:val="00044037"/>
    <w:rsid w:val="00044E83"/>
    <w:rsid w:val="00044FB5"/>
    <w:rsid w:val="000451FD"/>
    <w:rsid w:val="00045504"/>
    <w:rsid w:val="000465AD"/>
    <w:rsid w:val="000468A5"/>
    <w:rsid w:val="00050203"/>
    <w:rsid w:val="00050380"/>
    <w:rsid w:val="00051137"/>
    <w:rsid w:val="000514B9"/>
    <w:rsid w:val="00051B34"/>
    <w:rsid w:val="00051E64"/>
    <w:rsid w:val="00052878"/>
    <w:rsid w:val="00052BC9"/>
    <w:rsid w:val="00053E46"/>
    <w:rsid w:val="0005438D"/>
    <w:rsid w:val="00054524"/>
    <w:rsid w:val="00054A4D"/>
    <w:rsid w:val="00055A8B"/>
    <w:rsid w:val="00056984"/>
    <w:rsid w:val="0005720C"/>
    <w:rsid w:val="000579AD"/>
    <w:rsid w:val="00060458"/>
    <w:rsid w:val="00061494"/>
    <w:rsid w:val="00061981"/>
    <w:rsid w:val="00061A8D"/>
    <w:rsid w:val="00062C86"/>
    <w:rsid w:val="00063D68"/>
    <w:rsid w:val="00063DB3"/>
    <w:rsid w:val="00064236"/>
    <w:rsid w:val="000651DC"/>
    <w:rsid w:val="000657A8"/>
    <w:rsid w:val="00065B1D"/>
    <w:rsid w:val="00065BEF"/>
    <w:rsid w:val="00065E09"/>
    <w:rsid w:val="00066783"/>
    <w:rsid w:val="00067301"/>
    <w:rsid w:val="00067CDA"/>
    <w:rsid w:val="000702ED"/>
    <w:rsid w:val="000708C3"/>
    <w:rsid w:val="00070B75"/>
    <w:rsid w:val="0007174C"/>
    <w:rsid w:val="00071956"/>
    <w:rsid w:val="00071B81"/>
    <w:rsid w:val="0007200F"/>
    <w:rsid w:val="0007207C"/>
    <w:rsid w:val="00072107"/>
    <w:rsid w:val="00072286"/>
    <w:rsid w:val="0007352A"/>
    <w:rsid w:val="00073D91"/>
    <w:rsid w:val="00074B81"/>
    <w:rsid w:val="00074DAB"/>
    <w:rsid w:val="000750CA"/>
    <w:rsid w:val="00075C72"/>
    <w:rsid w:val="0007690B"/>
    <w:rsid w:val="00077F2F"/>
    <w:rsid w:val="00077F4F"/>
    <w:rsid w:val="00080844"/>
    <w:rsid w:val="000808E2"/>
    <w:rsid w:val="0008174A"/>
    <w:rsid w:val="0008273F"/>
    <w:rsid w:val="00082F5D"/>
    <w:rsid w:val="00083118"/>
    <w:rsid w:val="000832BA"/>
    <w:rsid w:val="00083582"/>
    <w:rsid w:val="00084000"/>
    <w:rsid w:val="0008429F"/>
    <w:rsid w:val="0008468C"/>
    <w:rsid w:val="0008601A"/>
    <w:rsid w:val="000860F7"/>
    <w:rsid w:val="000861CA"/>
    <w:rsid w:val="000863DE"/>
    <w:rsid w:val="000867F8"/>
    <w:rsid w:val="00086C40"/>
    <w:rsid w:val="00086DB2"/>
    <w:rsid w:val="000879F6"/>
    <w:rsid w:val="00087CA0"/>
    <w:rsid w:val="00087D8F"/>
    <w:rsid w:val="00090270"/>
    <w:rsid w:val="00090CD6"/>
    <w:rsid w:val="00091C56"/>
    <w:rsid w:val="00091FF1"/>
    <w:rsid w:val="00092C45"/>
    <w:rsid w:val="00093120"/>
    <w:rsid w:val="0009340C"/>
    <w:rsid w:val="00093506"/>
    <w:rsid w:val="0009527E"/>
    <w:rsid w:val="000954EB"/>
    <w:rsid w:val="00096815"/>
    <w:rsid w:val="00096A25"/>
    <w:rsid w:val="00097F65"/>
    <w:rsid w:val="000A0819"/>
    <w:rsid w:val="000A0A88"/>
    <w:rsid w:val="000A10ED"/>
    <w:rsid w:val="000A1308"/>
    <w:rsid w:val="000A1C7D"/>
    <w:rsid w:val="000A230D"/>
    <w:rsid w:val="000A2B57"/>
    <w:rsid w:val="000A35B0"/>
    <w:rsid w:val="000A36B5"/>
    <w:rsid w:val="000A450E"/>
    <w:rsid w:val="000A57CD"/>
    <w:rsid w:val="000A6485"/>
    <w:rsid w:val="000A72E5"/>
    <w:rsid w:val="000A7725"/>
    <w:rsid w:val="000A7ABB"/>
    <w:rsid w:val="000A7C62"/>
    <w:rsid w:val="000B152C"/>
    <w:rsid w:val="000B178F"/>
    <w:rsid w:val="000B17F2"/>
    <w:rsid w:val="000B1957"/>
    <w:rsid w:val="000B1A18"/>
    <w:rsid w:val="000B2EA2"/>
    <w:rsid w:val="000B2EA4"/>
    <w:rsid w:val="000B2EB5"/>
    <w:rsid w:val="000B3BF4"/>
    <w:rsid w:val="000B4287"/>
    <w:rsid w:val="000B4412"/>
    <w:rsid w:val="000B6383"/>
    <w:rsid w:val="000C0237"/>
    <w:rsid w:val="000C0CED"/>
    <w:rsid w:val="000C0D87"/>
    <w:rsid w:val="000C1E99"/>
    <w:rsid w:val="000C2D4F"/>
    <w:rsid w:val="000C2D60"/>
    <w:rsid w:val="000C32E3"/>
    <w:rsid w:val="000C398D"/>
    <w:rsid w:val="000C40CE"/>
    <w:rsid w:val="000C4725"/>
    <w:rsid w:val="000C4884"/>
    <w:rsid w:val="000C4928"/>
    <w:rsid w:val="000C4CF9"/>
    <w:rsid w:val="000C536B"/>
    <w:rsid w:val="000C6BBF"/>
    <w:rsid w:val="000C766B"/>
    <w:rsid w:val="000C775E"/>
    <w:rsid w:val="000C7F55"/>
    <w:rsid w:val="000D0425"/>
    <w:rsid w:val="000D0A17"/>
    <w:rsid w:val="000D0F9E"/>
    <w:rsid w:val="000D126E"/>
    <w:rsid w:val="000D1845"/>
    <w:rsid w:val="000D1A55"/>
    <w:rsid w:val="000D1C8E"/>
    <w:rsid w:val="000D2919"/>
    <w:rsid w:val="000D2B04"/>
    <w:rsid w:val="000D2B97"/>
    <w:rsid w:val="000D32D4"/>
    <w:rsid w:val="000D3336"/>
    <w:rsid w:val="000D4553"/>
    <w:rsid w:val="000D484D"/>
    <w:rsid w:val="000D4A27"/>
    <w:rsid w:val="000D4BEE"/>
    <w:rsid w:val="000D4ECF"/>
    <w:rsid w:val="000D5444"/>
    <w:rsid w:val="000D5BA7"/>
    <w:rsid w:val="000D60C3"/>
    <w:rsid w:val="000D6CA1"/>
    <w:rsid w:val="000D6DD0"/>
    <w:rsid w:val="000D721E"/>
    <w:rsid w:val="000D776A"/>
    <w:rsid w:val="000D795B"/>
    <w:rsid w:val="000D7EE2"/>
    <w:rsid w:val="000E016D"/>
    <w:rsid w:val="000E0EDC"/>
    <w:rsid w:val="000E1191"/>
    <w:rsid w:val="000E1E51"/>
    <w:rsid w:val="000E243A"/>
    <w:rsid w:val="000E258A"/>
    <w:rsid w:val="000E2AFD"/>
    <w:rsid w:val="000E37F2"/>
    <w:rsid w:val="000E401E"/>
    <w:rsid w:val="000E43D6"/>
    <w:rsid w:val="000E46E8"/>
    <w:rsid w:val="000E4F2D"/>
    <w:rsid w:val="000E577B"/>
    <w:rsid w:val="000E610E"/>
    <w:rsid w:val="000E6E71"/>
    <w:rsid w:val="000E6F23"/>
    <w:rsid w:val="000E7768"/>
    <w:rsid w:val="000E7991"/>
    <w:rsid w:val="000E7E3B"/>
    <w:rsid w:val="000F039C"/>
    <w:rsid w:val="000F0DDF"/>
    <w:rsid w:val="000F1046"/>
    <w:rsid w:val="000F14DE"/>
    <w:rsid w:val="000F14E5"/>
    <w:rsid w:val="000F194D"/>
    <w:rsid w:val="000F1E5A"/>
    <w:rsid w:val="000F2B25"/>
    <w:rsid w:val="000F3122"/>
    <w:rsid w:val="000F3246"/>
    <w:rsid w:val="000F373F"/>
    <w:rsid w:val="000F3D14"/>
    <w:rsid w:val="000F40B7"/>
    <w:rsid w:val="000F4EFD"/>
    <w:rsid w:val="000F5395"/>
    <w:rsid w:val="000F789B"/>
    <w:rsid w:val="001003F5"/>
    <w:rsid w:val="0010088B"/>
    <w:rsid w:val="001016B9"/>
    <w:rsid w:val="00101C43"/>
    <w:rsid w:val="00101F9E"/>
    <w:rsid w:val="001022D4"/>
    <w:rsid w:val="001028B2"/>
    <w:rsid w:val="00102FC7"/>
    <w:rsid w:val="00103F88"/>
    <w:rsid w:val="00103FE5"/>
    <w:rsid w:val="0010668A"/>
    <w:rsid w:val="001069BC"/>
    <w:rsid w:val="00106D9C"/>
    <w:rsid w:val="00106F8F"/>
    <w:rsid w:val="001073B3"/>
    <w:rsid w:val="001074A3"/>
    <w:rsid w:val="001077FF"/>
    <w:rsid w:val="00107FDD"/>
    <w:rsid w:val="00110DCE"/>
    <w:rsid w:val="001118EF"/>
    <w:rsid w:val="00111ABF"/>
    <w:rsid w:val="0011207E"/>
    <w:rsid w:val="0011293B"/>
    <w:rsid w:val="00112C5B"/>
    <w:rsid w:val="0011322F"/>
    <w:rsid w:val="001135E0"/>
    <w:rsid w:val="0011372B"/>
    <w:rsid w:val="00113C2B"/>
    <w:rsid w:val="00114C24"/>
    <w:rsid w:val="001158F8"/>
    <w:rsid w:val="00115CBB"/>
    <w:rsid w:val="00115E52"/>
    <w:rsid w:val="001162DD"/>
    <w:rsid w:val="0011671F"/>
    <w:rsid w:val="00116C8E"/>
    <w:rsid w:val="00116D3C"/>
    <w:rsid w:val="00116FD8"/>
    <w:rsid w:val="0011741D"/>
    <w:rsid w:val="0011753C"/>
    <w:rsid w:val="00117AE7"/>
    <w:rsid w:val="00120819"/>
    <w:rsid w:val="00120828"/>
    <w:rsid w:val="001214E5"/>
    <w:rsid w:val="00121F12"/>
    <w:rsid w:val="00122AB8"/>
    <w:rsid w:val="00123131"/>
    <w:rsid w:val="0012365E"/>
    <w:rsid w:val="00123E41"/>
    <w:rsid w:val="001244CA"/>
    <w:rsid w:val="0012529A"/>
    <w:rsid w:val="001258FC"/>
    <w:rsid w:val="00125CBF"/>
    <w:rsid w:val="00125D1F"/>
    <w:rsid w:val="00126987"/>
    <w:rsid w:val="0012761F"/>
    <w:rsid w:val="00130015"/>
    <w:rsid w:val="0013008F"/>
    <w:rsid w:val="00131B04"/>
    <w:rsid w:val="0013248B"/>
    <w:rsid w:val="00132DCA"/>
    <w:rsid w:val="00133617"/>
    <w:rsid w:val="001340D2"/>
    <w:rsid w:val="001352BD"/>
    <w:rsid w:val="00135F39"/>
    <w:rsid w:val="00136903"/>
    <w:rsid w:val="00136BCC"/>
    <w:rsid w:val="001376F2"/>
    <w:rsid w:val="0013777F"/>
    <w:rsid w:val="001409C4"/>
    <w:rsid w:val="00143D1B"/>
    <w:rsid w:val="001442E3"/>
    <w:rsid w:val="00144813"/>
    <w:rsid w:val="001461A4"/>
    <w:rsid w:val="00147833"/>
    <w:rsid w:val="00147EF7"/>
    <w:rsid w:val="00151FBF"/>
    <w:rsid w:val="0015264B"/>
    <w:rsid w:val="00152B2D"/>
    <w:rsid w:val="00152C35"/>
    <w:rsid w:val="00152D1E"/>
    <w:rsid w:val="001531E1"/>
    <w:rsid w:val="00153250"/>
    <w:rsid w:val="00154216"/>
    <w:rsid w:val="0015423F"/>
    <w:rsid w:val="00154C61"/>
    <w:rsid w:val="00154F4C"/>
    <w:rsid w:val="001551EE"/>
    <w:rsid w:val="00155D51"/>
    <w:rsid w:val="00156085"/>
    <w:rsid w:val="00156DDD"/>
    <w:rsid w:val="00156E5A"/>
    <w:rsid w:val="00156FDE"/>
    <w:rsid w:val="0015719A"/>
    <w:rsid w:val="0015737E"/>
    <w:rsid w:val="001579B6"/>
    <w:rsid w:val="00157C9B"/>
    <w:rsid w:val="00157F12"/>
    <w:rsid w:val="00160453"/>
    <w:rsid w:val="00161062"/>
    <w:rsid w:val="0016117C"/>
    <w:rsid w:val="00161A12"/>
    <w:rsid w:val="00162E00"/>
    <w:rsid w:val="00163008"/>
    <w:rsid w:val="00163146"/>
    <w:rsid w:val="001635D2"/>
    <w:rsid w:val="00164C17"/>
    <w:rsid w:val="00164EC9"/>
    <w:rsid w:val="0016598B"/>
    <w:rsid w:val="00165D9C"/>
    <w:rsid w:val="00166283"/>
    <w:rsid w:val="00166CEB"/>
    <w:rsid w:val="0016771A"/>
    <w:rsid w:val="00167BF1"/>
    <w:rsid w:val="00167FE0"/>
    <w:rsid w:val="0017083A"/>
    <w:rsid w:val="00170A1C"/>
    <w:rsid w:val="00170AD6"/>
    <w:rsid w:val="001714C0"/>
    <w:rsid w:val="00171F75"/>
    <w:rsid w:val="00172319"/>
    <w:rsid w:val="0017307A"/>
    <w:rsid w:val="001736E3"/>
    <w:rsid w:val="001740C6"/>
    <w:rsid w:val="0017423B"/>
    <w:rsid w:val="001747B1"/>
    <w:rsid w:val="00174C95"/>
    <w:rsid w:val="00174E38"/>
    <w:rsid w:val="00175746"/>
    <w:rsid w:val="00180220"/>
    <w:rsid w:val="00181300"/>
    <w:rsid w:val="0018152F"/>
    <w:rsid w:val="0018158B"/>
    <w:rsid w:val="00181592"/>
    <w:rsid w:val="001820B7"/>
    <w:rsid w:val="001824A5"/>
    <w:rsid w:val="00183B86"/>
    <w:rsid w:val="00183C65"/>
    <w:rsid w:val="001846C3"/>
    <w:rsid w:val="00184AA1"/>
    <w:rsid w:val="00185282"/>
    <w:rsid w:val="001852F4"/>
    <w:rsid w:val="00185FA7"/>
    <w:rsid w:val="001866EC"/>
    <w:rsid w:val="001877D6"/>
    <w:rsid w:val="00190097"/>
    <w:rsid w:val="0019031E"/>
    <w:rsid w:val="00190610"/>
    <w:rsid w:val="00190EE6"/>
    <w:rsid w:val="0019139D"/>
    <w:rsid w:val="00191425"/>
    <w:rsid w:val="0019157E"/>
    <w:rsid w:val="001918BE"/>
    <w:rsid w:val="00191A74"/>
    <w:rsid w:val="00191AEF"/>
    <w:rsid w:val="00192051"/>
    <w:rsid w:val="00192274"/>
    <w:rsid w:val="00194B29"/>
    <w:rsid w:val="00194EB1"/>
    <w:rsid w:val="0019591D"/>
    <w:rsid w:val="00195D93"/>
    <w:rsid w:val="00196388"/>
    <w:rsid w:val="00197E9E"/>
    <w:rsid w:val="001A0B12"/>
    <w:rsid w:val="001A0D0C"/>
    <w:rsid w:val="001A0F76"/>
    <w:rsid w:val="001A1B37"/>
    <w:rsid w:val="001A1FD7"/>
    <w:rsid w:val="001A2284"/>
    <w:rsid w:val="001A2366"/>
    <w:rsid w:val="001A2703"/>
    <w:rsid w:val="001A2BFF"/>
    <w:rsid w:val="001A3E7C"/>
    <w:rsid w:val="001A4F4A"/>
    <w:rsid w:val="001A5BD9"/>
    <w:rsid w:val="001A699D"/>
    <w:rsid w:val="001A6D04"/>
    <w:rsid w:val="001B04B7"/>
    <w:rsid w:val="001B13B9"/>
    <w:rsid w:val="001B1659"/>
    <w:rsid w:val="001B1D40"/>
    <w:rsid w:val="001B26F9"/>
    <w:rsid w:val="001B2B3E"/>
    <w:rsid w:val="001B3458"/>
    <w:rsid w:val="001B34E3"/>
    <w:rsid w:val="001B3522"/>
    <w:rsid w:val="001B4481"/>
    <w:rsid w:val="001B4672"/>
    <w:rsid w:val="001B474D"/>
    <w:rsid w:val="001B5002"/>
    <w:rsid w:val="001B50E5"/>
    <w:rsid w:val="001B5AA5"/>
    <w:rsid w:val="001B76E0"/>
    <w:rsid w:val="001B7818"/>
    <w:rsid w:val="001C15FC"/>
    <w:rsid w:val="001C27C0"/>
    <w:rsid w:val="001C2ED1"/>
    <w:rsid w:val="001C3D02"/>
    <w:rsid w:val="001C4368"/>
    <w:rsid w:val="001C45AD"/>
    <w:rsid w:val="001C4CC3"/>
    <w:rsid w:val="001C4DBB"/>
    <w:rsid w:val="001C4E4A"/>
    <w:rsid w:val="001C4E5B"/>
    <w:rsid w:val="001C62DC"/>
    <w:rsid w:val="001C7091"/>
    <w:rsid w:val="001C76D8"/>
    <w:rsid w:val="001D02BA"/>
    <w:rsid w:val="001D0E77"/>
    <w:rsid w:val="001D0F23"/>
    <w:rsid w:val="001D1029"/>
    <w:rsid w:val="001D1322"/>
    <w:rsid w:val="001D2206"/>
    <w:rsid w:val="001D3A90"/>
    <w:rsid w:val="001D479D"/>
    <w:rsid w:val="001D6193"/>
    <w:rsid w:val="001D6273"/>
    <w:rsid w:val="001D6588"/>
    <w:rsid w:val="001D6CE2"/>
    <w:rsid w:val="001D77C2"/>
    <w:rsid w:val="001E016F"/>
    <w:rsid w:val="001E120C"/>
    <w:rsid w:val="001E18D8"/>
    <w:rsid w:val="001E1F05"/>
    <w:rsid w:val="001E2097"/>
    <w:rsid w:val="001E27F1"/>
    <w:rsid w:val="001E2DC7"/>
    <w:rsid w:val="001E2DCE"/>
    <w:rsid w:val="001E308F"/>
    <w:rsid w:val="001E37EF"/>
    <w:rsid w:val="001E4784"/>
    <w:rsid w:val="001E603A"/>
    <w:rsid w:val="001E64E6"/>
    <w:rsid w:val="001E6D90"/>
    <w:rsid w:val="001E7052"/>
    <w:rsid w:val="001F062D"/>
    <w:rsid w:val="001F0A2C"/>
    <w:rsid w:val="001F13DB"/>
    <w:rsid w:val="001F2D92"/>
    <w:rsid w:val="001F2F27"/>
    <w:rsid w:val="001F3F5D"/>
    <w:rsid w:val="001F5954"/>
    <w:rsid w:val="001F6A47"/>
    <w:rsid w:val="001F6BC8"/>
    <w:rsid w:val="001F6EEC"/>
    <w:rsid w:val="001F721C"/>
    <w:rsid w:val="002007C5"/>
    <w:rsid w:val="002008B0"/>
    <w:rsid w:val="00200B03"/>
    <w:rsid w:val="00201EC1"/>
    <w:rsid w:val="00202678"/>
    <w:rsid w:val="00202E6D"/>
    <w:rsid w:val="0020416C"/>
    <w:rsid w:val="00205B00"/>
    <w:rsid w:val="002066DD"/>
    <w:rsid w:val="0020701C"/>
    <w:rsid w:val="00207279"/>
    <w:rsid w:val="00207D3C"/>
    <w:rsid w:val="002101E7"/>
    <w:rsid w:val="00211AE5"/>
    <w:rsid w:val="00212C00"/>
    <w:rsid w:val="00213037"/>
    <w:rsid w:val="0021324E"/>
    <w:rsid w:val="00213338"/>
    <w:rsid w:val="00213586"/>
    <w:rsid w:val="002142AC"/>
    <w:rsid w:val="002142C2"/>
    <w:rsid w:val="00215192"/>
    <w:rsid w:val="0021571C"/>
    <w:rsid w:val="00215E1F"/>
    <w:rsid w:val="00217B7E"/>
    <w:rsid w:val="00220A71"/>
    <w:rsid w:val="00220EAD"/>
    <w:rsid w:val="00221F64"/>
    <w:rsid w:val="00222138"/>
    <w:rsid w:val="00222954"/>
    <w:rsid w:val="002229AE"/>
    <w:rsid w:val="002238EC"/>
    <w:rsid w:val="00223ED3"/>
    <w:rsid w:val="00224FAC"/>
    <w:rsid w:val="002255B9"/>
    <w:rsid w:val="00225D94"/>
    <w:rsid w:val="00226594"/>
    <w:rsid w:val="00227008"/>
    <w:rsid w:val="0022730D"/>
    <w:rsid w:val="002275E8"/>
    <w:rsid w:val="002303C4"/>
    <w:rsid w:val="0023041D"/>
    <w:rsid w:val="00231CFF"/>
    <w:rsid w:val="00233995"/>
    <w:rsid w:val="00233E9B"/>
    <w:rsid w:val="002359BD"/>
    <w:rsid w:val="00235F56"/>
    <w:rsid w:val="00236A17"/>
    <w:rsid w:val="00237589"/>
    <w:rsid w:val="002379DC"/>
    <w:rsid w:val="00237AD4"/>
    <w:rsid w:val="00240FB8"/>
    <w:rsid w:val="00241134"/>
    <w:rsid w:val="0024132F"/>
    <w:rsid w:val="00241749"/>
    <w:rsid w:val="00241CC8"/>
    <w:rsid w:val="002421BC"/>
    <w:rsid w:val="00242BD6"/>
    <w:rsid w:val="00243237"/>
    <w:rsid w:val="00243B01"/>
    <w:rsid w:val="002442B0"/>
    <w:rsid w:val="002450BD"/>
    <w:rsid w:val="00245389"/>
    <w:rsid w:val="002454A6"/>
    <w:rsid w:val="002455EC"/>
    <w:rsid w:val="00245B0D"/>
    <w:rsid w:val="00246161"/>
    <w:rsid w:val="002461E7"/>
    <w:rsid w:val="002462B4"/>
    <w:rsid w:val="00246451"/>
    <w:rsid w:val="0024647C"/>
    <w:rsid w:val="0024723F"/>
    <w:rsid w:val="00247B4F"/>
    <w:rsid w:val="00247C49"/>
    <w:rsid w:val="00247E7E"/>
    <w:rsid w:val="00251165"/>
    <w:rsid w:val="00252030"/>
    <w:rsid w:val="002525EE"/>
    <w:rsid w:val="00253F7B"/>
    <w:rsid w:val="002548EE"/>
    <w:rsid w:val="00255482"/>
    <w:rsid w:val="002556F3"/>
    <w:rsid w:val="002557EA"/>
    <w:rsid w:val="00255807"/>
    <w:rsid w:val="00255A4E"/>
    <w:rsid w:val="00255AEB"/>
    <w:rsid w:val="0025659A"/>
    <w:rsid w:val="00256797"/>
    <w:rsid w:val="00257630"/>
    <w:rsid w:val="00257789"/>
    <w:rsid w:val="0025781D"/>
    <w:rsid w:val="00257932"/>
    <w:rsid w:val="0025796A"/>
    <w:rsid w:val="0026152F"/>
    <w:rsid w:val="002616A8"/>
    <w:rsid w:val="002617A6"/>
    <w:rsid w:val="00261A01"/>
    <w:rsid w:val="002625EA"/>
    <w:rsid w:val="00263812"/>
    <w:rsid w:val="00263983"/>
    <w:rsid w:val="0026468E"/>
    <w:rsid w:val="00264783"/>
    <w:rsid w:val="00264968"/>
    <w:rsid w:val="002649FB"/>
    <w:rsid w:val="00264B30"/>
    <w:rsid w:val="00264D31"/>
    <w:rsid w:val="00264EBC"/>
    <w:rsid w:val="00265131"/>
    <w:rsid w:val="00265C79"/>
    <w:rsid w:val="002662AE"/>
    <w:rsid w:val="00266AAB"/>
    <w:rsid w:val="00266F8A"/>
    <w:rsid w:val="0026731C"/>
    <w:rsid w:val="00267544"/>
    <w:rsid w:val="00270987"/>
    <w:rsid w:val="00270CCB"/>
    <w:rsid w:val="00271203"/>
    <w:rsid w:val="0027275A"/>
    <w:rsid w:val="0027282E"/>
    <w:rsid w:val="00272992"/>
    <w:rsid w:val="002735E1"/>
    <w:rsid w:val="00273C62"/>
    <w:rsid w:val="0027435E"/>
    <w:rsid w:val="00275F88"/>
    <w:rsid w:val="002767D6"/>
    <w:rsid w:val="00277A5E"/>
    <w:rsid w:val="002801E9"/>
    <w:rsid w:val="00281086"/>
    <w:rsid w:val="002816C1"/>
    <w:rsid w:val="00282668"/>
    <w:rsid w:val="00282C50"/>
    <w:rsid w:val="00282F2B"/>
    <w:rsid w:val="00283023"/>
    <w:rsid w:val="0028329D"/>
    <w:rsid w:val="00283EF5"/>
    <w:rsid w:val="00284204"/>
    <w:rsid w:val="002844F3"/>
    <w:rsid w:val="00284E56"/>
    <w:rsid w:val="00284FEA"/>
    <w:rsid w:val="002853E5"/>
    <w:rsid w:val="00285FFD"/>
    <w:rsid w:val="0028610E"/>
    <w:rsid w:val="00286402"/>
    <w:rsid w:val="00287624"/>
    <w:rsid w:val="00290A14"/>
    <w:rsid w:val="00291099"/>
    <w:rsid w:val="00291569"/>
    <w:rsid w:val="002921C3"/>
    <w:rsid w:val="00293CB2"/>
    <w:rsid w:val="00293CDC"/>
    <w:rsid w:val="0029456D"/>
    <w:rsid w:val="00294806"/>
    <w:rsid w:val="002950D1"/>
    <w:rsid w:val="00296182"/>
    <w:rsid w:val="00296624"/>
    <w:rsid w:val="002A0189"/>
    <w:rsid w:val="002A0810"/>
    <w:rsid w:val="002A09B1"/>
    <w:rsid w:val="002A1151"/>
    <w:rsid w:val="002A2048"/>
    <w:rsid w:val="002A2072"/>
    <w:rsid w:val="002A2209"/>
    <w:rsid w:val="002A2348"/>
    <w:rsid w:val="002A29EA"/>
    <w:rsid w:val="002A4A74"/>
    <w:rsid w:val="002A4B5E"/>
    <w:rsid w:val="002A5290"/>
    <w:rsid w:val="002A6EAB"/>
    <w:rsid w:val="002A7D82"/>
    <w:rsid w:val="002B069A"/>
    <w:rsid w:val="002B13C7"/>
    <w:rsid w:val="002B3A12"/>
    <w:rsid w:val="002B3AB6"/>
    <w:rsid w:val="002B3D77"/>
    <w:rsid w:val="002B40E6"/>
    <w:rsid w:val="002B527D"/>
    <w:rsid w:val="002B52A6"/>
    <w:rsid w:val="002B54F3"/>
    <w:rsid w:val="002B59BA"/>
    <w:rsid w:val="002B5CA6"/>
    <w:rsid w:val="002B5F84"/>
    <w:rsid w:val="002B6A7F"/>
    <w:rsid w:val="002B6FA8"/>
    <w:rsid w:val="002B776D"/>
    <w:rsid w:val="002B77CE"/>
    <w:rsid w:val="002B7C92"/>
    <w:rsid w:val="002B7D30"/>
    <w:rsid w:val="002C30B2"/>
    <w:rsid w:val="002C34D2"/>
    <w:rsid w:val="002C398F"/>
    <w:rsid w:val="002C4B0D"/>
    <w:rsid w:val="002C5033"/>
    <w:rsid w:val="002C56B2"/>
    <w:rsid w:val="002C570F"/>
    <w:rsid w:val="002C5F50"/>
    <w:rsid w:val="002C6856"/>
    <w:rsid w:val="002C70C4"/>
    <w:rsid w:val="002C7287"/>
    <w:rsid w:val="002D00A4"/>
    <w:rsid w:val="002D0DF7"/>
    <w:rsid w:val="002D1DE1"/>
    <w:rsid w:val="002D2185"/>
    <w:rsid w:val="002D26C0"/>
    <w:rsid w:val="002D2D4A"/>
    <w:rsid w:val="002D3BDD"/>
    <w:rsid w:val="002D3D46"/>
    <w:rsid w:val="002D41D1"/>
    <w:rsid w:val="002D6430"/>
    <w:rsid w:val="002D64F6"/>
    <w:rsid w:val="002D6B91"/>
    <w:rsid w:val="002D6FAB"/>
    <w:rsid w:val="002D7215"/>
    <w:rsid w:val="002D762B"/>
    <w:rsid w:val="002E034F"/>
    <w:rsid w:val="002E03E1"/>
    <w:rsid w:val="002E1C95"/>
    <w:rsid w:val="002E1FE3"/>
    <w:rsid w:val="002E223D"/>
    <w:rsid w:val="002E2556"/>
    <w:rsid w:val="002E2CC5"/>
    <w:rsid w:val="002E3244"/>
    <w:rsid w:val="002E3356"/>
    <w:rsid w:val="002E38B5"/>
    <w:rsid w:val="002E3957"/>
    <w:rsid w:val="002E3CFD"/>
    <w:rsid w:val="002E54B6"/>
    <w:rsid w:val="002E593E"/>
    <w:rsid w:val="002E5ED1"/>
    <w:rsid w:val="002E7CF2"/>
    <w:rsid w:val="002F06F2"/>
    <w:rsid w:val="002F085E"/>
    <w:rsid w:val="002F0ADB"/>
    <w:rsid w:val="002F18A1"/>
    <w:rsid w:val="002F1B37"/>
    <w:rsid w:val="002F3CFA"/>
    <w:rsid w:val="002F3FBC"/>
    <w:rsid w:val="002F41E1"/>
    <w:rsid w:val="002F42A1"/>
    <w:rsid w:val="002F42F6"/>
    <w:rsid w:val="002F459F"/>
    <w:rsid w:val="002F4815"/>
    <w:rsid w:val="002F5243"/>
    <w:rsid w:val="002F57D6"/>
    <w:rsid w:val="002F599B"/>
    <w:rsid w:val="002F6C00"/>
    <w:rsid w:val="002F717C"/>
    <w:rsid w:val="00301A1E"/>
    <w:rsid w:val="00301EDD"/>
    <w:rsid w:val="003021C9"/>
    <w:rsid w:val="003026CC"/>
    <w:rsid w:val="00302DBA"/>
    <w:rsid w:val="00303716"/>
    <w:rsid w:val="003038D3"/>
    <w:rsid w:val="00303C86"/>
    <w:rsid w:val="00303CB3"/>
    <w:rsid w:val="003044AE"/>
    <w:rsid w:val="00304CC1"/>
    <w:rsid w:val="00304E39"/>
    <w:rsid w:val="0030619A"/>
    <w:rsid w:val="00306FCB"/>
    <w:rsid w:val="003070DC"/>
    <w:rsid w:val="00307A23"/>
    <w:rsid w:val="0031016B"/>
    <w:rsid w:val="00310B5D"/>
    <w:rsid w:val="00310BC2"/>
    <w:rsid w:val="00311471"/>
    <w:rsid w:val="00311CC7"/>
    <w:rsid w:val="0031204C"/>
    <w:rsid w:val="00312256"/>
    <w:rsid w:val="00312316"/>
    <w:rsid w:val="00315224"/>
    <w:rsid w:val="003153DE"/>
    <w:rsid w:val="00317984"/>
    <w:rsid w:val="00317BDA"/>
    <w:rsid w:val="0032092A"/>
    <w:rsid w:val="00320DA4"/>
    <w:rsid w:val="00321543"/>
    <w:rsid w:val="003215A1"/>
    <w:rsid w:val="003216DB"/>
    <w:rsid w:val="00321CBB"/>
    <w:rsid w:val="00322136"/>
    <w:rsid w:val="003226B6"/>
    <w:rsid w:val="003228BF"/>
    <w:rsid w:val="00323628"/>
    <w:rsid w:val="00323894"/>
    <w:rsid w:val="003238EE"/>
    <w:rsid w:val="003240B6"/>
    <w:rsid w:val="0032455A"/>
    <w:rsid w:val="00325834"/>
    <w:rsid w:val="00326167"/>
    <w:rsid w:val="003264EF"/>
    <w:rsid w:val="00327CF5"/>
    <w:rsid w:val="003304BE"/>
    <w:rsid w:val="00331382"/>
    <w:rsid w:val="003317D8"/>
    <w:rsid w:val="00331C2F"/>
    <w:rsid w:val="00333202"/>
    <w:rsid w:val="00333CD6"/>
    <w:rsid w:val="00333D1B"/>
    <w:rsid w:val="00333EC2"/>
    <w:rsid w:val="00334BB0"/>
    <w:rsid w:val="00334C0D"/>
    <w:rsid w:val="0033531D"/>
    <w:rsid w:val="0033561B"/>
    <w:rsid w:val="00335684"/>
    <w:rsid w:val="00335755"/>
    <w:rsid w:val="00336970"/>
    <w:rsid w:val="003370B2"/>
    <w:rsid w:val="00337289"/>
    <w:rsid w:val="003376B0"/>
    <w:rsid w:val="00337CF5"/>
    <w:rsid w:val="003402CC"/>
    <w:rsid w:val="003407FA"/>
    <w:rsid w:val="00341D54"/>
    <w:rsid w:val="003425B4"/>
    <w:rsid w:val="0034281E"/>
    <w:rsid w:val="00342C5D"/>
    <w:rsid w:val="00343808"/>
    <w:rsid w:val="003440D0"/>
    <w:rsid w:val="00344525"/>
    <w:rsid w:val="0034503E"/>
    <w:rsid w:val="00345353"/>
    <w:rsid w:val="00345A36"/>
    <w:rsid w:val="0034637A"/>
    <w:rsid w:val="003464FC"/>
    <w:rsid w:val="00346697"/>
    <w:rsid w:val="00347567"/>
    <w:rsid w:val="00350707"/>
    <w:rsid w:val="003508BD"/>
    <w:rsid w:val="00351CC9"/>
    <w:rsid w:val="00352191"/>
    <w:rsid w:val="0035286C"/>
    <w:rsid w:val="00353373"/>
    <w:rsid w:val="00354C9B"/>
    <w:rsid w:val="00354D86"/>
    <w:rsid w:val="003554A6"/>
    <w:rsid w:val="003558DA"/>
    <w:rsid w:val="0035594D"/>
    <w:rsid w:val="003560CE"/>
    <w:rsid w:val="003562AC"/>
    <w:rsid w:val="00356B01"/>
    <w:rsid w:val="0035728F"/>
    <w:rsid w:val="00357C22"/>
    <w:rsid w:val="00357E0D"/>
    <w:rsid w:val="00360024"/>
    <w:rsid w:val="003606B0"/>
    <w:rsid w:val="00360762"/>
    <w:rsid w:val="00360F5C"/>
    <w:rsid w:val="00361050"/>
    <w:rsid w:val="00362B17"/>
    <w:rsid w:val="00362DD2"/>
    <w:rsid w:val="0036353A"/>
    <w:rsid w:val="00363AC6"/>
    <w:rsid w:val="00363FB0"/>
    <w:rsid w:val="003640FE"/>
    <w:rsid w:val="00364711"/>
    <w:rsid w:val="00364771"/>
    <w:rsid w:val="00364F99"/>
    <w:rsid w:val="00365AA0"/>
    <w:rsid w:val="00365AE6"/>
    <w:rsid w:val="00365BE1"/>
    <w:rsid w:val="00366504"/>
    <w:rsid w:val="00366ADD"/>
    <w:rsid w:val="00370942"/>
    <w:rsid w:val="00370D96"/>
    <w:rsid w:val="0037148D"/>
    <w:rsid w:val="003717D0"/>
    <w:rsid w:val="0037254C"/>
    <w:rsid w:val="00373811"/>
    <w:rsid w:val="00374D14"/>
    <w:rsid w:val="00374D5D"/>
    <w:rsid w:val="0037516B"/>
    <w:rsid w:val="0037584D"/>
    <w:rsid w:val="003768FD"/>
    <w:rsid w:val="003769CF"/>
    <w:rsid w:val="00376D8C"/>
    <w:rsid w:val="00377C69"/>
    <w:rsid w:val="00377D11"/>
    <w:rsid w:val="003803EE"/>
    <w:rsid w:val="00380800"/>
    <w:rsid w:val="003808CD"/>
    <w:rsid w:val="0038223C"/>
    <w:rsid w:val="003827D6"/>
    <w:rsid w:val="00383961"/>
    <w:rsid w:val="00383AA6"/>
    <w:rsid w:val="00383CA9"/>
    <w:rsid w:val="0038464A"/>
    <w:rsid w:val="0038470E"/>
    <w:rsid w:val="003848A6"/>
    <w:rsid w:val="00384A47"/>
    <w:rsid w:val="00385487"/>
    <w:rsid w:val="00386970"/>
    <w:rsid w:val="003940CA"/>
    <w:rsid w:val="003945E7"/>
    <w:rsid w:val="003946E3"/>
    <w:rsid w:val="00394BE1"/>
    <w:rsid w:val="00394CC3"/>
    <w:rsid w:val="0039524E"/>
    <w:rsid w:val="003953B0"/>
    <w:rsid w:val="0039616E"/>
    <w:rsid w:val="003964BB"/>
    <w:rsid w:val="003969C6"/>
    <w:rsid w:val="0039719D"/>
    <w:rsid w:val="00397995"/>
    <w:rsid w:val="00397FD4"/>
    <w:rsid w:val="003A192F"/>
    <w:rsid w:val="003A235A"/>
    <w:rsid w:val="003A2B8B"/>
    <w:rsid w:val="003A348E"/>
    <w:rsid w:val="003A3727"/>
    <w:rsid w:val="003A37C3"/>
    <w:rsid w:val="003A3D3D"/>
    <w:rsid w:val="003A45E3"/>
    <w:rsid w:val="003A4672"/>
    <w:rsid w:val="003A5163"/>
    <w:rsid w:val="003A54F5"/>
    <w:rsid w:val="003A5D0C"/>
    <w:rsid w:val="003A606B"/>
    <w:rsid w:val="003A6BD6"/>
    <w:rsid w:val="003A70A6"/>
    <w:rsid w:val="003A770C"/>
    <w:rsid w:val="003B1F3F"/>
    <w:rsid w:val="003B1FB1"/>
    <w:rsid w:val="003B1FCD"/>
    <w:rsid w:val="003B2D72"/>
    <w:rsid w:val="003B3129"/>
    <w:rsid w:val="003B31B1"/>
    <w:rsid w:val="003B339B"/>
    <w:rsid w:val="003B3D39"/>
    <w:rsid w:val="003B473C"/>
    <w:rsid w:val="003B4B14"/>
    <w:rsid w:val="003B5254"/>
    <w:rsid w:val="003B5F35"/>
    <w:rsid w:val="003B699A"/>
    <w:rsid w:val="003B6DCB"/>
    <w:rsid w:val="003B73B5"/>
    <w:rsid w:val="003B75E8"/>
    <w:rsid w:val="003B7659"/>
    <w:rsid w:val="003C00A1"/>
    <w:rsid w:val="003C049D"/>
    <w:rsid w:val="003C090C"/>
    <w:rsid w:val="003C1CE1"/>
    <w:rsid w:val="003C1E74"/>
    <w:rsid w:val="003C2A44"/>
    <w:rsid w:val="003C3CC1"/>
    <w:rsid w:val="003C3F42"/>
    <w:rsid w:val="003C4A5E"/>
    <w:rsid w:val="003C4BF7"/>
    <w:rsid w:val="003C4C7B"/>
    <w:rsid w:val="003C5148"/>
    <w:rsid w:val="003C51B0"/>
    <w:rsid w:val="003C699C"/>
    <w:rsid w:val="003C6CAE"/>
    <w:rsid w:val="003C757D"/>
    <w:rsid w:val="003C7817"/>
    <w:rsid w:val="003D1267"/>
    <w:rsid w:val="003D2ADE"/>
    <w:rsid w:val="003D358F"/>
    <w:rsid w:val="003D35B7"/>
    <w:rsid w:val="003D37B1"/>
    <w:rsid w:val="003D3FE5"/>
    <w:rsid w:val="003D4BBF"/>
    <w:rsid w:val="003D5525"/>
    <w:rsid w:val="003D6B9E"/>
    <w:rsid w:val="003D75D2"/>
    <w:rsid w:val="003D76DB"/>
    <w:rsid w:val="003D79C6"/>
    <w:rsid w:val="003D7A49"/>
    <w:rsid w:val="003D7C80"/>
    <w:rsid w:val="003D7DF4"/>
    <w:rsid w:val="003E13FA"/>
    <w:rsid w:val="003E14BB"/>
    <w:rsid w:val="003E1689"/>
    <w:rsid w:val="003E1AC5"/>
    <w:rsid w:val="003E2113"/>
    <w:rsid w:val="003E23D7"/>
    <w:rsid w:val="003E23E4"/>
    <w:rsid w:val="003E298F"/>
    <w:rsid w:val="003E3751"/>
    <w:rsid w:val="003E3E1D"/>
    <w:rsid w:val="003E40D5"/>
    <w:rsid w:val="003E413C"/>
    <w:rsid w:val="003E43A8"/>
    <w:rsid w:val="003E44C0"/>
    <w:rsid w:val="003E46AF"/>
    <w:rsid w:val="003E4762"/>
    <w:rsid w:val="003E4C7D"/>
    <w:rsid w:val="003E6881"/>
    <w:rsid w:val="003E6F40"/>
    <w:rsid w:val="003E7C30"/>
    <w:rsid w:val="003F0241"/>
    <w:rsid w:val="003F0DCE"/>
    <w:rsid w:val="003F0E9B"/>
    <w:rsid w:val="003F1788"/>
    <w:rsid w:val="003F2898"/>
    <w:rsid w:val="003F4360"/>
    <w:rsid w:val="003F4451"/>
    <w:rsid w:val="003F5331"/>
    <w:rsid w:val="003F55F5"/>
    <w:rsid w:val="003F5DF0"/>
    <w:rsid w:val="003F5E16"/>
    <w:rsid w:val="003F762B"/>
    <w:rsid w:val="00400A97"/>
    <w:rsid w:val="004018E6"/>
    <w:rsid w:val="00402204"/>
    <w:rsid w:val="004023F6"/>
    <w:rsid w:val="00402E11"/>
    <w:rsid w:val="00404D5A"/>
    <w:rsid w:val="00404F63"/>
    <w:rsid w:val="00405765"/>
    <w:rsid w:val="004059EA"/>
    <w:rsid w:val="0040707A"/>
    <w:rsid w:val="00407ECE"/>
    <w:rsid w:val="00407F8A"/>
    <w:rsid w:val="00410075"/>
    <w:rsid w:val="0041056D"/>
    <w:rsid w:val="00411C9F"/>
    <w:rsid w:val="00412581"/>
    <w:rsid w:val="004125AE"/>
    <w:rsid w:val="004128D3"/>
    <w:rsid w:val="00412BC3"/>
    <w:rsid w:val="00413590"/>
    <w:rsid w:val="004153BB"/>
    <w:rsid w:val="004167AB"/>
    <w:rsid w:val="0041742E"/>
    <w:rsid w:val="0042029A"/>
    <w:rsid w:val="00420472"/>
    <w:rsid w:val="00420702"/>
    <w:rsid w:val="0042074E"/>
    <w:rsid w:val="00420B8E"/>
    <w:rsid w:val="00421050"/>
    <w:rsid w:val="004219F3"/>
    <w:rsid w:val="00421FD5"/>
    <w:rsid w:val="0042212C"/>
    <w:rsid w:val="004226BD"/>
    <w:rsid w:val="00423836"/>
    <w:rsid w:val="00423E7E"/>
    <w:rsid w:val="00424254"/>
    <w:rsid w:val="0042468D"/>
    <w:rsid w:val="00424A5F"/>
    <w:rsid w:val="00424D9C"/>
    <w:rsid w:val="00425DBB"/>
    <w:rsid w:val="00426330"/>
    <w:rsid w:val="004269BC"/>
    <w:rsid w:val="00426B6F"/>
    <w:rsid w:val="00426EC0"/>
    <w:rsid w:val="0042770A"/>
    <w:rsid w:val="0043018F"/>
    <w:rsid w:val="00430602"/>
    <w:rsid w:val="0043064D"/>
    <w:rsid w:val="004314AC"/>
    <w:rsid w:val="00431A3F"/>
    <w:rsid w:val="00434181"/>
    <w:rsid w:val="00434753"/>
    <w:rsid w:val="004349CF"/>
    <w:rsid w:val="004359B9"/>
    <w:rsid w:val="0043719E"/>
    <w:rsid w:val="00440EED"/>
    <w:rsid w:val="004412AB"/>
    <w:rsid w:val="00442535"/>
    <w:rsid w:val="00442D12"/>
    <w:rsid w:val="00445CBC"/>
    <w:rsid w:val="004464AE"/>
    <w:rsid w:val="00446890"/>
    <w:rsid w:val="004470AA"/>
    <w:rsid w:val="004473D2"/>
    <w:rsid w:val="004509F8"/>
    <w:rsid w:val="00450A9C"/>
    <w:rsid w:val="00450E29"/>
    <w:rsid w:val="00450E43"/>
    <w:rsid w:val="0045183E"/>
    <w:rsid w:val="00452BA1"/>
    <w:rsid w:val="00453381"/>
    <w:rsid w:val="00453E51"/>
    <w:rsid w:val="00453FBA"/>
    <w:rsid w:val="00454136"/>
    <w:rsid w:val="004552DA"/>
    <w:rsid w:val="00455A8E"/>
    <w:rsid w:val="00455BCB"/>
    <w:rsid w:val="00455EAF"/>
    <w:rsid w:val="0045657A"/>
    <w:rsid w:val="00456B06"/>
    <w:rsid w:val="00457732"/>
    <w:rsid w:val="00457778"/>
    <w:rsid w:val="004604B4"/>
    <w:rsid w:val="0046067B"/>
    <w:rsid w:val="004610ED"/>
    <w:rsid w:val="00462B42"/>
    <w:rsid w:val="00463174"/>
    <w:rsid w:val="004640CD"/>
    <w:rsid w:val="00464238"/>
    <w:rsid w:val="00466780"/>
    <w:rsid w:val="004667A6"/>
    <w:rsid w:val="00466AA1"/>
    <w:rsid w:val="0046756A"/>
    <w:rsid w:val="00467827"/>
    <w:rsid w:val="00467922"/>
    <w:rsid w:val="004705FC"/>
    <w:rsid w:val="0047104B"/>
    <w:rsid w:val="00471320"/>
    <w:rsid w:val="00471939"/>
    <w:rsid w:val="00471F47"/>
    <w:rsid w:val="0047202E"/>
    <w:rsid w:val="004723B2"/>
    <w:rsid w:val="00472873"/>
    <w:rsid w:val="00472F00"/>
    <w:rsid w:val="004730FD"/>
    <w:rsid w:val="00473453"/>
    <w:rsid w:val="00473896"/>
    <w:rsid w:val="00473952"/>
    <w:rsid w:val="00473D70"/>
    <w:rsid w:val="00474C63"/>
    <w:rsid w:val="004754DE"/>
    <w:rsid w:val="00475B96"/>
    <w:rsid w:val="00476395"/>
    <w:rsid w:val="004763F1"/>
    <w:rsid w:val="0047655E"/>
    <w:rsid w:val="00476BA0"/>
    <w:rsid w:val="00480669"/>
    <w:rsid w:val="00480E74"/>
    <w:rsid w:val="00482023"/>
    <w:rsid w:val="0048253F"/>
    <w:rsid w:val="00482BF3"/>
    <w:rsid w:val="00483FE0"/>
    <w:rsid w:val="0048419B"/>
    <w:rsid w:val="0048514B"/>
    <w:rsid w:val="00485745"/>
    <w:rsid w:val="00485B2C"/>
    <w:rsid w:val="0048618C"/>
    <w:rsid w:val="00486442"/>
    <w:rsid w:val="0048721F"/>
    <w:rsid w:val="004874E3"/>
    <w:rsid w:val="004878F9"/>
    <w:rsid w:val="00487DA6"/>
    <w:rsid w:val="00490060"/>
    <w:rsid w:val="00490449"/>
    <w:rsid w:val="0049044F"/>
    <w:rsid w:val="004918E3"/>
    <w:rsid w:val="004925B9"/>
    <w:rsid w:val="00492D75"/>
    <w:rsid w:val="0049383F"/>
    <w:rsid w:val="0049413D"/>
    <w:rsid w:val="00495D05"/>
    <w:rsid w:val="00495EDC"/>
    <w:rsid w:val="004961B2"/>
    <w:rsid w:val="004978E5"/>
    <w:rsid w:val="00497BC0"/>
    <w:rsid w:val="004A0132"/>
    <w:rsid w:val="004A01AE"/>
    <w:rsid w:val="004A05BF"/>
    <w:rsid w:val="004A05FF"/>
    <w:rsid w:val="004A0805"/>
    <w:rsid w:val="004A0BE2"/>
    <w:rsid w:val="004A144C"/>
    <w:rsid w:val="004A152E"/>
    <w:rsid w:val="004A177D"/>
    <w:rsid w:val="004A1ACB"/>
    <w:rsid w:val="004A2464"/>
    <w:rsid w:val="004A2D8B"/>
    <w:rsid w:val="004A4771"/>
    <w:rsid w:val="004A4A0B"/>
    <w:rsid w:val="004A4EA7"/>
    <w:rsid w:val="004A512D"/>
    <w:rsid w:val="004A6044"/>
    <w:rsid w:val="004A6991"/>
    <w:rsid w:val="004B0B1D"/>
    <w:rsid w:val="004B0F84"/>
    <w:rsid w:val="004B1DFD"/>
    <w:rsid w:val="004B22B1"/>
    <w:rsid w:val="004B35E0"/>
    <w:rsid w:val="004B3EC7"/>
    <w:rsid w:val="004B3ECC"/>
    <w:rsid w:val="004B5B32"/>
    <w:rsid w:val="004B6055"/>
    <w:rsid w:val="004B78B7"/>
    <w:rsid w:val="004B7F2E"/>
    <w:rsid w:val="004C0721"/>
    <w:rsid w:val="004C0B4B"/>
    <w:rsid w:val="004C14FF"/>
    <w:rsid w:val="004C17F5"/>
    <w:rsid w:val="004C1826"/>
    <w:rsid w:val="004C197B"/>
    <w:rsid w:val="004C1F96"/>
    <w:rsid w:val="004C27B8"/>
    <w:rsid w:val="004C3024"/>
    <w:rsid w:val="004C38F4"/>
    <w:rsid w:val="004C4891"/>
    <w:rsid w:val="004C4EC1"/>
    <w:rsid w:val="004C4F9D"/>
    <w:rsid w:val="004C54A7"/>
    <w:rsid w:val="004C5725"/>
    <w:rsid w:val="004C62ED"/>
    <w:rsid w:val="004C6E3C"/>
    <w:rsid w:val="004D0884"/>
    <w:rsid w:val="004D0EDD"/>
    <w:rsid w:val="004D1301"/>
    <w:rsid w:val="004D1521"/>
    <w:rsid w:val="004D1938"/>
    <w:rsid w:val="004D222E"/>
    <w:rsid w:val="004D2259"/>
    <w:rsid w:val="004D2DD4"/>
    <w:rsid w:val="004D342D"/>
    <w:rsid w:val="004D36A8"/>
    <w:rsid w:val="004D3A43"/>
    <w:rsid w:val="004D3F12"/>
    <w:rsid w:val="004D446B"/>
    <w:rsid w:val="004D4C5D"/>
    <w:rsid w:val="004D4E74"/>
    <w:rsid w:val="004D508C"/>
    <w:rsid w:val="004D6879"/>
    <w:rsid w:val="004D6917"/>
    <w:rsid w:val="004D6BCF"/>
    <w:rsid w:val="004D6D73"/>
    <w:rsid w:val="004D72BF"/>
    <w:rsid w:val="004D7427"/>
    <w:rsid w:val="004D761F"/>
    <w:rsid w:val="004E0B4D"/>
    <w:rsid w:val="004E123C"/>
    <w:rsid w:val="004E21F1"/>
    <w:rsid w:val="004E2938"/>
    <w:rsid w:val="004E37BA"/>
    <w:rsid w:val="004E3C75"/>
    <w:rsid w:val="004E4382"/>
    <w:rsid w:val="004E46EE"/>
    <w:rsid w:val="004E4916"/>
    <w:rsid w:val="004E4C58"/>
    <w:rsid w:val="004E4C60"/>
    <w:rsid w:val="004E507E"/>
    <w:rsid w:val="004E5CDA"/>
    <w:rsid w:val="004E6006"/>
    <w:rsid w:val="004E606E"/>
    <w:rsid w:val="004E6D5C"/>
    <w:rsid w:val="004E7F39"/>
    <w:rsid w:val="004F0046"/>
    <w:rsid w:val="004F0107"/>
    <w:rsid w:val="004F03C0"/>
    <w:rsid w:val="004F09EE"/>
    <w:rsid w:val="004F14F8"/>
    <w:rsid w:val="004F173B"/>
    <w:rsid w:val="004F1B2C"/>
    <w:rsid w:val="004F1C91"/>
    <w:rsid w:val="004F2AC5"/>
    <w:rsid w:val="004F39BF"/>
    <w:rsid w:val="004F41C0"/>
    <w:rsid w:val="004F4283"/>
    <w:rsid w:val="004F428A"/>
    <w:rsid w:val="004F5102"/>
    <w:rsid w:val="004F53B5"/>
    <w:rsid w:val="004F56D0"/>
    <w:rsid w:val="004F5CDF"/>
    <w:rsid w:val="004F5F3E"/>
    <w:rsid w:val="004F6A13"/>
    <w:rsid w:val="004F6F04"/>
    <w:rsid w:val="004F70C0"/>
    <w:rsid w:val="004F730D"/>
    <w:rsid w:val="004F77E2"/>
    <w:rsid w:val="0050033B"/>
    <w:rsid w:val="00501240"/>
    <w:rsid w:val="00501E2C"/>
    <w:rsid w:val="005027A9"/>
    <w:rsid w:val="00502BC2"/>
    <w:rsid w:val="00503889"/>
    <w:rsid w:val="005044D9"/>
    <w:rsid w:val="00510DC5"/>
    <w:rsid w:val="00511644"/>
    <w:rsid w:val="0051272C"/>
    <w:rsid w:val="00513083"/>
    <w:rsid w:val="00513A2E"/>
    <w:rsid w:val="00513AD9"/>
    <w:rsid w:val="00514390"/>
    <w:rsid w:val="00514966"/>
    <w:rsid w:val="00514EA0"/>
    <w:rsid w:val="00514FDB"/>
    <w:rsid w:val="005172B1"/>
    <w:rsid w:val="005178F2"/>
    <w:rsid w:val="005179AF"/>
    <w:rsid w:val="005202E4"/>
    <w:rsid w:val="00520BF0"/>
    <w:rsid w:val="00520FF1"/>
    <w:rsid w:val="005211F4"/>
    <w:rsid w:val="005218A8"/>
    <w:rsid w:val="0052208C"/>
    <w:rsid w:val="005236EE"/>
    <w:rsid w:val="00523D89"/>
    <w:rsid w:val="00523DFF"/>
    <w:rsid w:val="00523F87"/>
    <w:rsid w:val="0052420A"/>
    <w:rsid w:val="005243EC"/>
    <w:rsid w:val="0052487E"/>
    <w:rsid w:val="00524C22"/>
    <w:rsid w:val="00525277"/>
    <w:rsid w:val="005268E9"/>
    <w:rsid w:val="00526ADC"/>
    <w:rsid w:val="00527557"/>
    <w:rsid w:val="00530099"/>
    <w:rsid w:val="00531612"/>
    <w:rsid w:val="00532205"/>
    <w:rsid w:val="00533136"/>
    <w:rsid w:val="005331FA"/>
    <w:rsid w:val="005332B5"/>
    <w:rsid w:val="005343B7"/>
    <w:rsid w:val="005347DD"/>
    <w:rsid w:val="005347F9"/>
    <w:rsid w:val="00534808"/>
    <w:rsid w:val="00535F5C"/>
    <w:rsid w:val="00536E6A"/>
    <w:rsid w:val="00540339"/>
    <w:rsid w:val="005405BA"/>
    <w:rsid w:val="00540B67"/>
    <w:rsid w:val="00541267"/>
    <w:rsid w:val="005413BF"/>
    <w:rsid w:val="0054188B"/>
    <w:rsid w:val="00542AF3"/>
    <w:rsid w:val="0054408F"/>
    <w:rsid w:val="005447D7"/>
    <w:rsid w:val="00544F9A"/>
    <w:rsid w:val="0054538C"/>
    <w:rsid w:val="00545A49"/>
    <w:rsid w:val="00545E67"/>
    <w:rsid w:val="0054600D"/>
    <w:rsid w:val="0055044D"/>
    <w:rsid w:val="00550608"/>
    <w:rsid w:val="005508C4"/>
    <w:rsid w:val="00551DC9"/>
    <w:rsid w:val="00552B34"/>
    <w:rsid w:val="00552FDA"/>
    <w:rsid w:val="00553016"/>
    <w:rsid w:val="005535EE"/>
    <w:rsid w:val="0055369B"/>
    <w:rsid w:val="00554821"/>
    <w:rsid w:val="005548B8"/>
    <w:rsid w:val="005559AA"/>
    <w:rsid w:val="005564C5"/>
    <w:rsid w:val="0055689A"/>
    <w:rsid w:val="00556A3D"/>
    <w:rsid w:val="00556F05"/>
    <w:rsid w:val="00557121"/>
    <w:rsid w:val="0055729F"/>
    <w:rsid w:val="00560199"/>
    <w:rsid w:val="0056111A"/>
    <w:rsid w:val="005612BF"/>
    <w:rsid w:val="00561AFC"/>
    <w:rsid w:val="00561B0B"/>
    <w:rsid w:val="00561E44"/>
    <w:rsid w:val="00561FE9"/>
    <w:rsid w:val="0056358B"/>
    <w:rsid w:val="00563A23"/>
    <w:rsid w:val="00564566"/>
    <w:rsid w:val="00564674"/>
    <w:rsid w:val="005648CC"/>
    <w:rsid w:val="00564B1D"/>
    <w:rsid w:val="00564CE4"/>
    <w:rsid w:val="00564E06"/>
    <w:rsid w:val="00564F83"/>
    <w:rsid w:val="005650F0"/>
    <w:rsid w:val="005657DB"/>
    <w:rsid w:val="00566149"/>
    <w:rsid w:val="005668A3"/>
    <w:rsid w:val="00566EF3"/>
    <w:rsid w:val="00567796"/>
    <w:rsid w:val="00570A8B"/>
    <w:rsid w:val="00570BE1"/>
    <w:rsid w:val="0057131F"/>
    <w:rsid w:val="0057166D"/>
    <w:rsid w:val="00571BE3"/>
    <w:rsid w:val="00571CBB"/>
    <w:rsid w:val="00572148"/>
    <w:rsid w:val="00572D67"/>
    <w:rsid w:val="00573608"/>
    <w:rsid w:val="00573FE5"/>
    <w:rsid w:val="00574230"/>
    <w:rsid w:val="005748EC"/>
    <w:rsid w:val="00574B08"/>
    <w:rsid w:val="005750FE"/>
    <w:rsid w:val="00575345"/>
    <w:rsid w:val="005763C3"/>
    <w:rsid w:val="0058057A"/>
    <w:rsid w:val="00580E9F"/>
    <w:rsid w:val="00580F0D"/>
    <w:rsid w:val="0058115F"/>
    <w:rsid w:val="00581B00"/>
    <w:rsid w:val="005820D9"/>
    <w:rsid w:val="00582AE3"/>
    <w:rsid w:val="00583061"/>
    <w:rsid w:val="005837CA"/>
    <w:rsid w:val="0058398F"/>
    <w:rsid w:val="00583E2A"/>
    <w:rsid w:val="00583F28"/>
    <w:rsid w:val="005843FC"/>
    <w:rsid w:val="0058455E"/>
    <w:rsid w:val="0058499E"/>
    <w:rsid w:val="00585B07"/>
    <w:rsid w:val="00585B87"/>
    <w:rsid w:val="00586278"/>
    <w:rsid w:val="00586A98"/>
    <w:rsid w:val="00587557"/>
    <w:rsid w:val="0058763D"/>
    <w:rsid w:val="00587E2B"/>
    <w:rsid w:val="005900DE"/>
    <w:rsid w:val="0059017A"/>
    <w:rsid w:val="00590894"/>
    <w:rsid w:val="005913AB"/>
    <w:rsid w:val="0059146A"/>
    <w:rsid w:val="00591B9E"/>
    <w:rsid w:val="005938BC"/>
    <w:rsid w:val="005939A1"/>
    <w:rsid w:val="00593A37"/>
    <w:rsid w:val="00593CA6"/>
    <w:rsid w:val="00594F89"/>
    <w:rsid w:val="00595BCE"/>
    <w:rsid w:val="005961C9"/>
    <w:rsid w:val="0059639F"/>
    <w:rsid w:val="00596A48"/>
    <w:rsid w:val="00597CA3"/>
    <w:rsid w:val="00597DE5"/>
    <w:rsid w:val="005A03A0"/>
    <w:rsid w:val="005A0CFD"/>
    <w:rsid w:val="005A10A3"/>
    <w:rsid w:val="005A1234"/>
    <w:rsid w:val="005A15B0"/>
    <w:rsid w:val="005A1FBD"/>
    <w:rsid w:val="005A28A2"/>
    <w:rsid w:val="005A2C5F"/>
    <w:rsid w:val="005A2C60"/>
    <w:rsid w:val="005A45D3"/>
    <w:rsid w:val="005A46D0"/>
    <w:rsid w:val="005A4B87"/>
    <w:rsid w:val="005A5D40"/>
    <w:rsid w:val="005A6CEF"/>
    <w:rsid w:val="005A6DBB"/>
    <w:rsid w:val="005A7292"/>
    <w:rsid w:val="005A739C"/>
    <w:rsid w:val="005A75D6"/>
    <w:rsid w:val="005A7C49"/>
    <w:rsid w:val="005B0041"/>
    <w:rsid w:val="005B00F5"/>
    <w:rsid w:val="005B034D"/>
    <w:rsid w:val="005B1E41"/>
    <w:rsid w:val="005B1F68"/>
    <w:rsid w:val="005B236B"/>
    <w:rsid w:val="005B2371"/>
    <w:rsid w:val="005B2DE1"/>
    <w:rsid w:val="005B356A"/>
    <w:rsid w:val="005B38A6"/>
    <w:rsid w:val="005B39F5"/>
    <w:rsid w:val="005B3D35"/>
    <w:rsid w:val="005B422D"/>
    <w:rsid w:val="005B6C56"/>
    <w:rsid w:val="005B71A4"/>
    <w:rsid w:val="005C29B9"/>
    <w:rsid w:val="005C2A1B"/>
    <w:rsid w:val="005C3611"/>
    <w:rsid w:val="005C4139"/>
    <w:rsid w:val="005C48AC"/>
    <w:rsid w:val="005C4944"/>
    <w:rsid w:val="005C66FE"/>
    <w:rsid w:val="005C677B"/>
    <w:rsid w:val="005C6CC7"/>
    <w:rsid w:val="005C6E55"/>
    <w:rsid w:val="005C70D1"/>
    <w:rsid w:val="005C7465"/>
    <w:rsid w:val="005C7BA8"/>
    <w:rsid w:val="005D06F2"/>
    <w:rsid w:val="005D0DAE"/>
    <w:rsid w:val="005D1B28"/>
    <w:rsid w:val="005D1CF8"/>
    <w:rsid w:val="005D2094"/>
    <w:rsid w:val="005D20D3"/>
    <w:rsid w:val="005D213A"/>
    <w:rsid w:val="005D29F7"/>
    <w:rsid w:val="005D2E2D"/>
    <w:rsid w:val="005D347E"/>
    <w:rsid w:val="005D36D0"/>
    <w:rsid w:val="005D39CB"/>
    <w:rsid w:val="005D4348"/>
    <w:rsid w:val="005D4B7B"/>
    <w:rsid w:val="005D4D8D"/>
    <w:rsid w:val="005D5FF5"/>
    <w:rsid w:val="005D6D02"/>
    <w:rsid w:val="005E1365"/>
    <w:rsid w:val="005E318A"/>
    <w:rsid w:val="005E3D76"/>
    <w:rsid w:val="005E4264"/>
    <w:rsid w:val="005E4B29"/>
    <w:rsid w:val="005E5527"/>
    <w:rsid w:val="005E5A70"/>
    <w:rsid w:val="005E5AC8"/>
    <w:rsid w:val="005E5CAB"/>
    <w:rsid w:val="005E693C"/>
    <w:rsid w:val="005E6E2B"/>
    <w:rsid w:val="005F01A8"/>
    <w:rsid w:val="005F0D16"/>
    <w:rsid w:val="005F0F6A"/>
    <w:rsid w:val="005F1154"/>
    <w:rsid w:val="005F11AF"/>
    <w:rsid w:val="005F1E75"/>
    <w:rsid w:val="005F2214"/>
    <w:rsid w:val="005F2876"/>
    <w:rsid w:val="005F2B19"/>
    <w:rsid w:val="005F2B5D"/>
    <w:rsid w:val="005F32D2"/>
    <w:rsid w:val="005F3795"/>
    <w:rsid w:val="005F3D79"/>
    <w:rsid w:val="005F401E"/>
    <w:rsid w:val="005F45AB"/>
    <w:rsid w:val="005F4B70"/>
    <w:rsid w:val="005F552D"/>
    <w:rsid w:val="005F6845"/>
    <w:rsid w:val="005F6D1C"/>
    <w:rsid w:val="005F6E2E"/>
    <w:rsid w:val="005F7AEF"/>
    <w:rsid w:val="0060014D"/>
    <w:rsid w:val="00601AD8"/>
    <w:rsid w:val="00601B0B"/>
    <w:rsid w:val="00601F43"/>
    <w:rsid w:val="006023AC"/>
    <w:rsid w:val="00603298"/>
    <w:rsid w:val="00605034"/>
    <w:rsid w:val="00605507"/>
    <w:rsid w:val="006058BD"/>
    <w:rsid w:val="006058C0"/>
    <w:rsid w:val="00606422"/>
    <w:rsid w:val="00607666"/>
    <w:rsid w:val="00607B56"/>
    <w:rsid w:val="00607DB5"/>
    <w:rsid w:val="0061086F"/>
    <w:rsid w:val="00610916"/>
    <w:rsid w:val="00611A21"/>
    <w:rsid w:val="006121EC"/>
    <w:rsid w:val="00612DC3"/>
    <w:rsid w:val="00612E8F"/>
    <w:rsid w:val="00612F67"/>
    <w:rsid w:val="00613D88"/>
    <w:rsid w:val="00613E12"/>
    <w:rsid w:val="0061423D"/>
    <w:rsid w:val="006144C4"/>
    <w:rsid w:val="006156D5"/>
    <w:rsid w:val="00616CD8"/>
    <w:rsid w:val="0062072D"/>
    <w:rsid w:val="00620D0F"/>
    <w:rsid w:val="00621188"/>
    <w:rsid w:val="00621BAF"/>
    <w:rsid w:val="00622B3C"/>
    <w:rsid w:val="00624130"/>
    <w:rsid w:val="006242AB"/>
    <w:rsid w:val="0062494A"/>
    <w:rsid w:val="006274FE"/>
    <w:rsid w:val="00630034"/>
    <w:rsid w:val="00630828"/>
    <w:rsid w:val="00630996"/>
    <w:rsid w:val="00630E03"/>
    <w:rsid w:val="00631023"/>
    <w:rsid w:val="0063111D"/>
    <w:rsid w:val="00631782"/>
    <w:rsid w:val="00632269"/>
    <w:rsid w:val="0063233B"/>
    <w:rsid w:val="0063284D"/>
    <w:rsid w:val="00632B7E"/>
    <w:rsid w:val="00632E01"/>
    <w:rsid w:val="0063372C"/>
    <w:rsid w:val="00633CFD"/>
    <w:rsid w:val="00634EB0"/>
    <w:rsid w:val="00634EE8"/>
    <w:rsid w:val="00634F3E"/>
    <w:rsid w:val="0063526D"/>
    <w:rsid w:val="00635942"/>
    <w:rsid w:val="0063785D"/>
    <w:rsid w:val="00637D86"/>
    <w:rsid w:val="00641018"/>
    <w:rsid w:val="00641132"/>
    <w:rsid w:val="006412F1"/>
    <w:rsid w:val="0064198D"/>
    <w:rsid w:val="00641E24"/>
    <w:rsid w:val="006426E5"/>
    <w:rsid w:val="00642AA4"/>
    <w:rsid w:val="00644035"/>
    <w:rsid w:val="00644964"/>
    <w:rsid w:val="00644A78"/>
    <w:rsid w:val="00646155"/>
    <w:rsid w:val="0064738F"/>
    <w:rsid w:val="00650026"/>
    <w:rsid w:val="00650D53"/>
    <w:rsid w:val="00651412"/>
    <w:rsid w:val="00651C57"/>
    <w:rsid w:val="0065208C"/>
    <w:rsid w:val="006522DC"/>
    <w:rsid w:val="00653924"/>
    <w:rsid w:val="00653C50"/>
    <w:rsid w:val="00653CFB"/>
    <w:rsid w:val="00653D09"/>
    <w:rsid w:val="00654C13"/>
    <w:rsid w:val="00655245"/>
    <w:rsid w:val="00655494"/>
    <w:rsid w:val="0065555B"/>
    <w:rsid w:val="00655958"/>
    <w:rsid w:val="006573C7"/>
    <w:rsid w:val="00657BFC"/>
    <w:rsid w:val="006614AB"/>
    <w:rsid w:val="006616ED"/>
    <w:rsid w:val="006619E6"/>
    <w:rsid w:val="00661EC9"/>
    <w:rsid w:val="00661F15"/>
    <w:rsid w:val="00662405"/>
    <w:rsid w:val="00662AB6"/>
    <w:rsid w:val="00662F4D"/>
    <w:rsid w:val="00663056"/>
    <w:rsid w:val="0066441F"/>
    <w:rsid w:val="00664958"/>
    <w:rsid w:val="00664DD2"/>
    <w:rsid w:val="006651A9"/>
    <w:rsid w:val="00665D08"/>
    <w:rsid w:val="00666452"/>
    <w:rsid w:val="006669D2"/>
    <w:rsid w:val="00666CBF"/>
    <w:rsid w:val="00667426"/>
    <w:rsid w:val="006675EE"/>
    <w:rsid w:val="0066780F"/>
    <w:rsid w:val="00667A2F"/>
    <w:rsid w:val="00670F6F"/>
    <w:rsid w:val="00672B44"/>
    <w:rsid w:val="00672C70"/>
    <w:rsid w:val="006732CC"/>
    <w:rsid w:val="00673960"/>
    <w:rsid w:val="00673E10"/>
    <w:rsid w:val="0067418C"/>
    <w:rsid w:val="0067444C"/>
    <w:rsid w:val="0067510D"/>
    <w:rsid w:val="006776CE"/>
    <w:rsid w:val="00677833"/>
    <w:rsid w:val="00677CD3"/>
    <w:rsid w:val="006805C1"/>
    <w:rsid w:val="00681FB1"/>
    <w:rsid w:val="00683DD4"/>
    <w:rsid w:val="00683E0C"/>
    <w:rsid w:val="00684378"/>
    <w:rsid w:val="0068440C"/>
    <w:rsid w:val="00684C5A"/>
    <w:rsid w:val="00685541"/>
    <w:rsid w:val="00685932"/>
    <w:rsid w:val="00686B93"/>
    <w:rsid w:val="006870F6"/>
    <w:rsid w:val="00687116"/>
    <w:rsid w:val="006878B9"/>
    <w:rsid w:val="0069001E"/>
    <w:rsid w:val="006911AE"/>
    <w:rsid w:val="00691451"/>
    <w:rsid w:val="006916A3"/>
    <w:rsid w:val="00691CFB"/>
    <w:rsid w:val="00691DF3"/>
    <w:rsid w:val="0069312B"/>
    <w:rsid w:val="006935DA"/>
    <w:rsid w:val="00693CB8"/>
    <w:rsid w:val="00693FA9"/>
    <w:rsid w:val="0069428A"/>
    <w:rsid w:val="00695672"/>
    <w:rsid w:val="00696504"/>
    <w:rsid w:val="00697913"/>
    <w:rsid w:val="006A0123"/>
    <w:rsid w:val="006A05CA"/>
    <w:rsid w:val="006A1099"/>
    <w:rsid w:val="006A1558"/>
    <w:rsid w:val="006A1CC3"/>
    <w:rsid w:val="006A21DC"/>
    <w:rsid w:val="006A31A1"/>
    <w:rsid w:val="006A3340"/>
    <w:rsid w:val="006A3C13"/>
    <w:rsid w:val="006A4943"/>
    <w:rsid w:val="006A52A9"/>
    <w:rsid w:val="006A5C9C"/>
    <w:rsid w:val="006A7777"/>
    <w:rsid w:val="006B0C4A"/>
    <w:rsid w:val="006B12F6"/>
    <w:rsid w:val="006B179B"/>
    <w:rsid w:val="006B2253"/>
    <w:rsid w:val="006B2541"/>
    <w:rsid w:val="006B2C14"/>
    <w:rsid w:val="006B34FA"/>
    <w:rsid w:val="006B3AF4"/>
    <w:rsid w:val="006B422E"/>
    <w:rsid w:val="006B42D3"/>
    <w:rsid w:val="006B44C6"/>
    <w:rsid w:val="006B5A3E"/>
    <w:rsid w:val="006B5D5B"/>
    <w:rsid w:val="006B5D7F"/>
    <w:rsid w:val="006B7540"/>
    <w:rsid w:val="006B7ED3"/>
    <w:rsid w:val="006C0765"/>
    <w:rsid w:val="006C0D2D"/>
    <w:rsid w:val="006C0E6F"/>
    <w:rsid w:val="006C1744"/>
    <w:rsid w:val="006C1985"/>
    <w:rsid w:val="006C1AAE"/>
    <w:rsid w:val="006C1FFD"/>
    <w:rsid w:val="006C2D34"/>
    <w:rsid w:val="006C3085"/>
    <w:rsid w:val="006C365B"/>
    <w:rsid w:val="006C462D"/>
    <w:rsid w:val="006C4A5C"/>
    <w:rsid w:val="006C4F14"/>
    <w:rsid w:val="006C532C"/>
    <w:rsid w:val="006C596C"/>
    <w:rsid w:val="006C5D43"/>
    <w:rsid w:val="006C5F44"/>
    <w:rsid w:val="006C5FE9"/>
    <w:rsid w:val="006C7428"/>
    <w:rsid w:val="006C79DB"/>
    <w:rsid w:val="006C7A48"/>
    <w:rsid w:val="006D02C1"/>
    <w:rsid w:val="006D0F42"/>
    <w:rsid w:val="006D11E5"/>
    <w:rsid w:val="006D14B5"/>
    <w:rsid w:val="006D1757"/>
    <w:rsid w:val="006D1A07"/>
    <w:rsid w:val="006D2230"/>
    <w:rsid w:val="006D2EFC"/>
    <w:rsid w:val="006D37EB"/>
    <w:rsid w:val="006D5583"/>
    <w:rsid w:val="006D57B0"/>
    <w:rsid w:val="006D624E"/>
    <w:rsid w:val="006D7285"/>
    <w:rsid w:val="006D796E"/>
    <w:rsid w:val="006D7AA2"/>
    <w:rsid w:val="006D7B67"/>
    <w:rsid w:val="006D7E81"/>
    <w:rsid w:val="006E0AFE"/>
    <w:rsid w:val="006E0EB8"/>
    <w:rsid w:val="006E108D"/>
    <w:rsid w:val="006E10CD"/>
    <w:rsid w:val="006E1250"/>
    <w:rsid w:val="006E139F"/>
    <w:rsid w:val="006E173E"/>
    <w:rsid w:val="006E1F41"/>
    <w:rsid w:val="006E2F7E"/>
    <w:rsid w:val="006E30C4"/>
    <w:rsid w:val="006E3A90"/>
    <w:rsid w:val="006E405E"/>
    <w:rsid w:val="006E4643"/>
    <w:rsid w:val="006E4E8C"/>
    <w:rsid w:val="006E6A7F"/>
    <w:rsid w:val="006E6F51"/>
    <w:rsid w:val="006E6F7A"/>
    <w:rsid w:val="006E70C9"/>
    <w:rsid w:val="006E75FB"/>
    <w:rsid w:val="006E7F2B"/>
    <w:rsid w:val="006F1154"/>
    <w:rsid w:val="006F12B8"/>
    <w:rsid w:val="006F1520"/>
    <w:rsid w:val="006F2249"/>
    <w:rsid w:val="006F25FA"/>
    <w:rsid w:val="006F3007"/>
    <w:rsid w:val="006F368F"/>
    <w:rsid w:val="006F39DE"/>
    <w:rsid w:val="006F478B"/>
    <w:rsid w:val="006F4818"/>
    <w:rsid w:val="006F5462"/>
    <w:rsid w:val="006F5AF6"/>
    <w:rsid w:val="006F5F34"/>
    <w:rsid w:val="006F66BB"/>
    <w:rsid w:val="006F740B"/>
    <w:rsid w:val="0070076F"/>
    <w:rsid w:val="007021DC"/>
    <w:rsid w:val="00702FC5"/>
    <w:rsid w:val="00703696"/>
    <w:rsid w:val="0070371E"/>
    <w:rsid w:val="0070374C"/>
    <w:rsid w:val="00703A26"/>
    <w:rsid w:val="00703EF6"/>
    <w:rsid w:val="00704228"/>
    <w:rsid w:val="007055A2"/>
    <w:rsid w:val="00705FB3"/>
    <w:rsid w:val="0070628F"/>
    <w:rsid w:val="0070687D"/>
    <w:rsid w:val="00707544"/>
    <w:rsid w:val="00707567"/>
    <w:rsid w:val="00710171"/>
    <w:rsid w:val="007105EC"/>
    <w:rsid w:val="00710CBC"/>
    <w:rsid w:val="007116B1"/>
    <w:rsid w:val="00712441"/>
    <w:rsid w:val="0071260A"/>
    <w:rsid w:val="00716372"/>
    <w:rsid w:val="00716406"/>
    <w:rsid w:val="00716DFD"/>
    <w:rsid w:val="0071720A"/>
    <w:rsid w:val="0071769F"/>
    <w:rsid w:val="00720557"/>
    <w:rsid w:val="007205E5"/>
    <w:rsid w:val="0072143E"/>
    <w:rsid w:val="00721B55"/>
    <w:rsid w:val="00722789"/>
    <w:rsid w:val="007227C6"/>
    <w:rsid w:val="0072286A"/>
    <w:rsid w:val="007235E6"/>
    <w:rsid w:val="007239DA"/>
    <w:rsid w:val="00723BED"/>
    <w:rsid w:val="0072478B"/>
    <w:rsid w:val="0072552D"/>
    <w:rsid w:val="007256CB"/>
    <w:rsid w:val="007257AE"/>
    <w:rsid w:val="007259A2"/>
    <w:rsid w:val="007270E6"/>
    <w:rsid w:val="007272B3"/>
    <w:rsid w:val="007276B3"/>
    <w:rsid w:val="00727ED8"/>
    <w:rsid w:val="007307AA"/>
    <w:rsid w:val="007308B4"/>
    <w:rsid w:val="00731B4B"/>
    <w:rsid w:val="00731CCB"/>
    <w:rsid w:val="00732782"/>
    <w:rsid w:val="007335D7"/>
    <w:rsid w:val="00733B07"/>
    <w:rsid w:val="0073469E"/>
    <w:rsid w:val="00734863"/>
    <w:rsid w:val="00734EA8"/>
    <w:rsid w:val="007350C0"/>
    <w:rsid w:val="00735EC9"/>
    <w:rsid w:val="007366A4"/>
    <w:rsid w:val="00736891"/>
    <w:rsid w:val="007409DD"/>
    <w:rsid w:val="0074105B"/>
    <w:rsid w:val="00741C4A"/>
    <w:rsid w:val="00741CA4"/>
    <w:rsid w:val="0074244C"/>
    <w:rsid w:val="00744772"/>
    <w:rsid w:val="00744E71"/>
    <w:rsid w:val="00744EBB"/>
    <w:rsid w:val="00746948"/>
    <w:rsid w:val="007470B7"/>
    <w:rsid w:val="0075112E"/>
    <w:rsid w:val="00752D19"/>
    <w:rsid w:val="0075313D"/>
    <w:rsid w:val="00753A8A"/>
    <w:rsid w:val="00753E12"/>
    <w:rsid w:val="00754840"/>
    <w:rsid w:val="00754CC5"/>
    <w:rsid w:val="007553C9"/>
    <w:rsid w:val="007557F5"/>
    <w:rsid w:val="007560A8"/>
    <w:rsid w:val="00756C7B"/>
    <w:rsid w:val="00757104"/>
    <w:rsid w:val="00760343"/>
    <w:rsid w:val="00761C81"/>
    <w:rsid w:val="0076218F"/>
    <w:rsid w:val="00762298"/>
    <w:rsid w:val="00762437"/>
    <w:rsid w:val="00762793"/>
    <w:rsid w:val="0076305D"/>
    <w:rsid w:val="00763294"/>
    <w:rsid w:val="007648DF"/>
    <w:rsid w:val="0076506F"/>
    <w:rsid w:val="00766429"/>
    <w:rsid w:val="0076745B"/>
    <w:rsid w:val="007679C8"/>
    <w:rsid w:val="00767BB6"/>
    <w:rsid w:val="00767C34"/>
    <w:rsid w:val="0077007E"/>
    <w:rsid w:val="00771796"/>
    <w:rsid w:val="0077226C"/>
    <w:rsid w:val="0077282F"/>
    <w:rsid w:val="00772A85"/>
    <w:rsid w:val="00773A3A"/>
    <w:rsid w:val="00775EE2"/>
    <w:rsid w:val="00777E39"/>
    <w:rsid w:val="007808D8"/>
    <w:rsid w:val="00781655"/>
    <w:rsid w:val="00781670"/>
    <w:rsid w:val="00781CE1"/>
    <w:rsid w:val="007828D6"/>
    <w:rsid w:val="00782EB2"/>
    <w:rsid w:val="0078344F"/>
    <w:rsid w:val="00783C56"/>
    <w:rsid w:val="0078445B"/>
    <w:rsid w:val="007844DD"/>
    <w:rsid w:val="0078499F"/>
    <w:rsid w:val="0078699F"/>
    <w:rsid w:val="00786A15"/>
    <w:rsid w:val="00787AF4"/>
    <w:rsid w:val="00787FD7"/>
    <w:rsid w:val="0079053A"/>
    <w:rsid w:val="00791983"/>
    <w:rsid w:val="00791FEE"/>
    <w:rsid w:val="007921CD"/>
    <w:rsid w:val="0079336C"/>
    <w:rsid w:val="00793E21"/>
    <w:rsid w:val="007940C1"/>
    <w:rsid w:val="00794A5F"/>
    <w:rsid w:val="007950CA"/>
    <w:rsid w:val="00797858"/>
    <w:rsid w:val="00797C6E"/>
    <w:rsid w:val="00797E82"/>
    <w:rsid w:val="007A0234"/>
    <w:rsid w:val="007A06BA"/>
    <w:rsid w:val="007A096C"/>
    <w:rsid w:val="007A0DB3"/>
    <w:rsid w:val="007A33BF"/>
    <w:rsid w:val="007A3432"/>
    <w:rsid w:val="007A34F2"/>
    <w:rsid w:val="007A36E5"/>
    <w:rsid w:val="007A5351"/>
    <w:rsid w:val="007A620F"/>
    <w:rsid w:val="007A672B"/>
    <w:rsid w:val="007A6A5F"/>
    <w:rsid w:val="007A6D08"/>
    <w:rsid w:val="007A7844"/>
    <w:rsid w:val="007A7C61"/>
    <w:rsid w:val="007B01C1"/>
    <w:rsid w:val="007B0655"/>
    <w:rsid w:val="007B0C3C"/>
    <w:rsid w:val="007B2AE0"/>
    <w:rsid w:val="007B2D47"/>
    <w:rsid w:val="007B2FAB"/>
    <w:rsid w:val="007B3734"/>
    <w:rsid w:val="007B49A1"/>
    <w:rsid w:val="007B4C7E"/>
    <w:rsid w:val="007B56E0"/>
    <w:rsid w:val="007B60E6"/>
    <w:rsid w:val="007B6615"/>
    <w:rsid w:val="007B665D"/>
    <w:rsid w:val="007B6807"/>
    <w:rsid w:val="007B716F"/>
    <w:rsid w:val="007B75DD"/>
    <w:rsid w:val="007B78A4"/>
    <w:rsid w:val="007C0C81"/>
    <w:rsid w:val="007C1574"/>
    <w:rsid w:val="007C1D25"/>
    <w:rsid w:val="007C2286"/>
    <w:rsid w:val="007C2A02"/>
    <w:rsid w:val="007C2AAF"/>
    <w:rsid w:val="007C2F1F"/>
    <w:rsid w:val="007C3474"/>
    <w:rsid w:val="007C3C1A"/>
    <w:rsid w:val="007C3E53"/>
    <w:rsid w:val="007C46AE"/>
    <w:rsid w:val="007C59E0"/>
    <w:rsid w:val="007C63EF"/>
    <w:rsid w:val="007C6486"/>
    <w:rsid w:val="007C6E0F"/>
    <w:rsid w:val="007C7986"/>
    <w:rsid w:val="007C7996"/>
    <w:rsid w:val="007D0001"/>
    <w:rsid w:val="007D1B70"/>
    <w:rsid w:val="007D2594"/>
    <w:rsid w:val="007D2AB8"/>
    <w:rsid w:val="007D386A"/>
    <w:rsid w:val="007D39FC"/>
    <w:rsid w:val="007D3E66"/>
    <w:rsid w:val="007D3F9A"/>
    <w:rsid w:val="007D5256"/>
    <w:rsid w:val="007D69D3"/>
    <w:rsid w:val="007D6A17"/>
    <w:rsid w:val="007D7094"/>
    <w:rsid w:val="007D7191"/>
    <w:rsid w:val="007D733A"/>
    <w:rsid w:val="007D7379"/>
    <w:rsid w:val="007D7C51"/>
    <w:rsid w:val="007D7D01"/>
    <w:rsid w:val="007E0521"/>
    <w:rsid w:val="007E18BB"/>
    <w:rsid w:val="007E1D90"/>
    <w:rsid w:val="007E2581"/>
    <w:rsid w:val="007E3A4C"/>
    <w:rsid w:val="007E4C81"/>
    <w:rsid w:val="007E548E"/>
    <w:rsid w:val="007E71FA"/>
    <w:rsid w:val="007E7B52"/>
    <w:rsid w:val="007E7C98"/>
    <w:rsid w:val="007F097D"/>
    <w:rsid w:val="007F0CBF"/>
    <w:rsid w:val="007F0D8D"/>
    <w:rsid w:val="007F1303"/>
    <w:rsid w:val="007F1B9A"/>
    <w:rsid w:val="007F1F12"/>
    <w:rsid w:val="007F2984"/>
    <w:rsid w:val="007F2C36"/>
    <w:rsid w:val="007F34E0"/>
    <w:rsid w:val="007F3D5D"/>
    <w:rsid w:val="007F4A02"/>
    <w:rsid w:val="007F4B4A"/>
    <w:rsid w:val="007F5DA6"/>
    <w:rsid w:val="007F6721"/>
    <w:rsid w:val="007F68CC"/>
    <w:rsid w:val="007F69E6"/>
    <w:rsid w:val="007F6BF6"/>
    <w:rsid w:val="007F6CAE"/>
    <w:rsid w:val="007F6DC8"/>
    <w:rsid w:val="007F7220"/>
    <w:rsid w:val="00800176"/>
    <w:rsid w:val="0080032B"/>
    <w:rsid w:val="008005E1"/>
    <w:rsid w:val="00800F6F"/>
    <w:rsid w:val="00801179"/>
    <w:rsid w:val="00802424"/>
    <w:rsid w:val="00802E1D"/>
    <w:rsid w:val="008030BD"/>
    <w:rsid w:val="008037FD"/>
    <w:rsid w:val="00803F6F"/>
    <w:rsid w:val="00804D1E"/>
    <w:rsid w:val="00804EE8"/>
    <w:rsid w:val="00805EF9"/>
    <w:rsid w:val="00806213"/>
    <w:rsid w:val="00806618"/>
    <w:rsid w:val="00806748"/>
    <w:rsid w:val="0080674D"/>
    <w:rsid w:val="0080785D"/>
    <w:rsid w:val="008103D3"/>
    <w:rsid w:val="00810495"/>
    <w:rsid w:val="0081069E"/>
    <w:rsid w:val="00811F42"/>
    <w:rsid w:val="00812235"/>
    <w:rsid w:val="008127F7"/>
    <w:rsid w:val="0081306A"/>
    <w:rsid w:val="0081319A"/>
    <w:rsid w:val="0081333B"/>
    <w:rsid w:val="00813D16"/>
    <w:rsid w:val="00813D2E"/>
    <w:rsid w:val="00814379"/>
    <w:rsid w:val="008146D0"/>
    <w:rsid w:val="00814ABE"/>
    <w:rsid w:val="008150FF"/>
    <w:rsid w:val="008151F3"/>
    <w:rsid w:val="0081524D"/>
    <w:rsid w:val="008153FA"/>
    <w:rsid w:val="008158A3"/>
    <w:rsid w:val="00816B43"/>
    <w:rsid w:val="00820063"/>
    <w:rsid w:val="00820AAE"/>
    <w:rsid w:val="00820D84"/>
    <w:rsid w:val="00822048"/>
    <w:rsid w:val="008223D9"/>
    <w:rsid w:val="00825D45"/>
    <w:rsid w:val="0082683B"/>
    <w:rsid w:val="00826B59"/>
    <w:rsid w:val="00827F3A"/>
    <w:rsid w:val="008302B4"/>
    <w:rsid w:val="00830638"/>
    <w:rsid w:val="0083399B"/>
    <w:rsid w:val="008346D5"/>
    <w:rsid w:val="00834ADA"/>
    <w:rsid w:val="00835143"/>
    <w:rsid w:val="00836C7D"/>
    <w:rsid w:val="0083700F"/>
    <w:rsid w:val="0083711C"/>
    <w:rsid w:val="0083792E"/>
    <w:rsid w:val="00837BD8"/>
    <w:rsid w:val="00840166"/>
    <w:rsid w:val="00840CA4"/>
    <w:rsid w:val="0084188C"/>
    <w:rsid w:val="00841F50"/>
    <w:rsid w:val="00842390"/>
    <w:rsid w:val="0084296F"/>
    <w:rsid w:val="00843B64"/>
    <w:rsid w:val="00843BBF"/>
    <w:rsid w:val="0084444B"/>
    <w:rsid w:val="008448B3"/>
    <w:rsid w:val="00846C14"/>
    <w:rsid w:val="008479B0"/>
    <w:rsid w:val="00847E4F"/>
    <w:rsid w:val="008504E3"/>
    <w:rsid w:val="008507A3"/>
    <w:rsid w:val="00850AC2"/>
    <w:rsid w:val="00850F46"/>
    <w:rsid w:val="008511B8"/>
    <w:rsid w:val="008517FA"/>
    <w:rsid w:val="008518A4"/>
    <w:rsid w:val="008531AF"/>
    <w:rsid w:val="008536E6"/>
    <w:rsid w:val="00853B38"/>
    <w:rsid w:val="00854143"/>
    <w:rsid w:val="00854A3B"/>
    <w:rsid w:val="00854CD1"/>
    <w:rsid w:val="008554B1"/>
    <w:rsid w:val="008564DE"/>
    <w:rsid w:val="00860C85"/>
    <w:rsid w:val="00861B58"/>
    <w:rsid w:val="008621B5"/>
    <w:rsid w:val="00862C9B"/>
    <w:rsid w:val="00863451"/>
    <w:rsid w:val="00863AB2"/>
    <w:rsid w:val="00864844"/>
    <w:rsid w:val="008648B3"/>
    <w:rsid w:val="008649CC"/>
    <w:rsid w:val="00864A99"/>
    <w:rsid w:val="0086549C"/>
    <w:rsid w:val="0086555D"/>
    <w:rsid w:val="00866087"/>
    <w:rsid w:val="00866176"/>
    <w:rsid w:val="00866584"/>
    <w:rsid w:val="00866892"/>
    <w:rsid w:val="00867651"/>
    <w:rsid w:val="008722FF"/>
    <w:rsid w:val="008723CD"/>
    <w:rsid w:val="00872616"/>
    <w:rsid w:val="00873A8E"/>
    <w:rsid w:val="0087480E"/>
    <w:rsid w:val="00874DB9"/>
    <w:rsid w:val="00874EEA"/>
    <w:rsid w:val="008760FF"/>
    <w:rsid w:val="00876174"/>
    <w:rsid w:val="00876DDC"/>
    <w:rsid w:val="00877C95"/>
    <w:rsid w:val="00877CE9"/>
    <w:rsid w:val="0088063E"/>
    <w:rsid w:val="008809BF"/>
    <w:rsid w:val="008813DD"/>
    <w:rsid w:val="008815CA"/>
    <w:rsid w:val="008817C4"/>
    <w:rsid w:val="00881967"/>
    <w:rsid w:val="00882692"/>
    <w:rsid w:val="00883755"/>
    <w:rsid w:val="008838B9"/>
    <w:rsid w:val="00883AF0"/>
    <w:rsid w:val="0088456B"/>
    <w:rsid w:val="00884D4A"/>
    <w:rsid w:val="00884EB8"/>
    <w:rsid w:val="00885C9F"/>
    <w:rsid w:val="00885D93"/>
    <w:rsid w:val="008860FE"/>
    <w:rsid w:val="008862A3"/>
    <w:rsid w:val="00886DE7"/>
    <w:rsid w:val="00887765"/>
    <w:rsid w:val="00890786"/>
    <w:rsid w:val="00890BDF"/>
    <w:rsid w:val="00890C61"/>
    <w:rsid w:val="00890F22"/>
    <w:rsid w:val="00891CCB"/>
    <w:rsid w:val="00891CFA"/>
    <w:rsid w:val="00891E85"/>
    <w:rsid w:val="00892B80"/>
    <w:rsid w:val="00892EB6"/>
    <w:rsid w:val="008940C0"/>
    <w:rsid w:val="00894147"/>
    <w:rsid w:val="00894289"/>
    <w:rsid w:val="008945B1"/>
    <w:rsid w:val="008949A3"/>
    <w:rsid w:val="00895009"/>
    <w:rsid w:val="00895930"/>
    <w:rsid w:val="00895C97"/>
    <w:rsid w:val="00895E60"/>
    <w:rsid w:val="008965C4"/>
    <w:rsid w:val="00896CD9"/>
    <w:rsid w:val="00897686"/>
    <w:rsid w:val="008979FA"/>
    <w:rsid w:val="008A04F0"/>
    <w:rsid w:val="008A1530"/>
    <w:rsid w:val="008A1C2D"/>
    <w:rsid w:val="008A1FC2"/>
    <w:rsid w:val="008A2770"/>
    <w:rsid w:val="008A38B8"/>
    <w:rsid w:val="008A3B81"/>
    <w:rsid w:val="008A4AEB"/>
    <w:rsid w:val="008A4B38"/>
    <w:rsid w:val="008A4DDC"/>
    <w:rsid w:val="008A4F6E"/>
    <w:rsid w:val="008A581D"/>
    <w:rsid w:val="008A59DE"/>
    <w:rsid w:val="008A615F"/>
    <w:rsid w:val="008A680E"/>
    <w:rsid w:val="008A6AA6"/>
    <w:rsid w:val="008A78A3"/>
    <w:rsid w:val="008B0EB5"/>
    <w:rsid w:val="008B110D"/>
    <w:rsid w:val="008B15DC"/>
    <w:rsid w:val="008B1713"/>
    <w:rsid w:val="008B1D27"/>
    <w:rsid w:val="008B50A2"/>
    <w:rsid w:val="008B515F"/>
    <w:rsid w:val="008B5486"/>
    <w:rsid w:val="008B5E85"/>
    <w:rsid w:val="008B6A25"/>
    <w:rsid w:val="008B6D39"/>
    <w:rsid w:val="008B7652"/>
    <w:rsid w:val="008C2B1D"/>
    <w:rsid w:val="008C2F88"/>
    <w:rsid w:val="008C30F4"/>
    <w:rsid w:val="008C3561"/>
    <w:rsid w:val="008C423C"/>
    <w:rsid w:val="008C614D"/>
    <w:rsid w:val="008C653A"/>
    <w:rsid w:val="008C6E77"/>
    <w:rsid w:val="008C7C8B"/>
    <w:rsid w:val="008C7D42"/>
    <w:rsid w:val="008D0249"/>
    <w:rsid w:val="008D0975"/>
    <w:rsid w:val="008D0AE0"/>
    <w:rsid w:val="008D1B01"/>
    <w:rsid w:val="008D1DF5"/>
    <w:rsid w:val="008D212F"/>
    <w:rsid w:val="008D3648"/>
    <w:rsid w:val="008D3786"/>
    <w:rsid w:val="008D445F"/>
    <w:rsid w:val="008D4E03"/>
    <w:rsid w:val="008D4EC6"/>
    <w:rsid w:val="008D6063"/>
    <w:rsid w:val="008D628A"/>
    <w:rsid w:val="008D6425"/>
    <w:rsid w:val="008D6A9C"/>
    <w:rsid w:val="008D6C12"/>
    <w:rsid w:val="008D6EB2"/>
    <w:rsid w:val="008D6EE7"/>
    <w:rsid w:val="008E046E"/>
    <w:rsid w:val="008E0F85"/>
    <w:rsid w:val="008E0FA4"/>
    <w:rsid w:val="008E21A4"/>
    <w:rsid w:val="008E269D"/>
    <w:rsid w:val="008E2EAA"/>
    <w:rsid w:val="008E30FB"/>
    <w:rsid w:val="008E4DC8"/>
    <w:rsid w:val="008E5530"/>
    <w:rsid w:val="008E553D"/>
    <w:rsid w:val="008E55A3"/>
    <w:rsid w:val="008E68FA"/>
    <w:rsid w:val="008E7308"/>
    <w:rsid w:val="008E78D9"/>
    <w:rsid w:val="008E78E7"/>
    <w:rsid w:val="008E7FA5"/>
    <w:rsid w:val="008F07DF"/>
    <w:rsid w:val="008F1058"/>
    <w:rsid w:val="008F145A"/>
    <w:rsid w:val="008F1917"/>
    <w:rsid w:val="008F1A40"/>
    <w:rsid w:val="008F1B8A"/>
    <w:rsid w:val="008F20FC"/>
    <w:rsid w:val="008F22EF"/>
    <w:rsid w:val="008F4DE0"/>
    <w:rsid w:val="008F53D9"/>
    <w:rsid w:val="008F5B38"/>
    <w:rsid w:val="008F5D1B"/>
    <w:rsid w:val="008F5DD8"/>
    <w:rsid w:val="008F5ED2"/>
    <w:rsid w:val="008F71FB"/>
    <w:rsid w:val="008F73EF"/>
    <w:rsid w:val="00901C18"/>
    <w:rsid w:val="0090248F"/>
    <w:rsid w:val="009024F5"/>
    <w:rsid w:val="00902AFB"/>
    <w:rsid w:val="00902D38"/>
    <w:rsid w:val="00902EF7"/>
    <w:rsid w:val="00902FF4"/>
    <w:rsid w:val="00904189"/>
    <w:rsid w:val="00905323"/>
    <w:rsid w:val="0090610A"/>
    <w:rsid w:val="009062BA"/>
    <w:rsid w:val="009063B3"/>
    <w:rsid w:val="0090683C"/>
    <w:rsid w:val="00906DDA"/>
    <w:rsid w:val="00907512"/>
    <w:rsid w:val="00910A55"/>
    <w:rsid w:val="009114C7"/>
    <w:rsid w:val="00911EB1"/>
    <w:rsid w:val="0091282B"/>
    <w:rsid w:val="00912E4F"/>
    <w:rsid w:val="00913021"/>
    <w:rsid w:val="00914D23"/>
    <w:rsid w:val="00914D99"/>
    <w:rsid w:val="0091547C"/>
    <w:rsid w:val="00915EEB"/>
    <w:rsid w:val="009166B2"/>
    <w:rsid w:val="0091714C"/>
    <w:rsid w:val="00917794"/>
    <w:rsid w:val="00917868"/>
    <w:rsid w:val="00917FBB"/>
    <w:rsid w:val="00921D35"/>
    <w:rsid w:val="00921DA2"/>
    <w:rsid w:val="00922565"/>
    <w:rsid w:val="0092265F"/>
    <w:rsid w:val="00922700"/>
    <w:rsid w:val="00922DFE"/>
    <w:rsid w:val="0092326F"/>
    <w:rsid w:val="00923563"/>
    <w:rsid w:val="00923C55"/>
    <w:rsid w:val="00924328"/>
    <w:rsid w:val="0092451C"/>
    <w:rsid w:val="009246C5"/>
    <w:rsid w:val="00924A6E"/>
    <w:rsid w:val="00924BFA"/>
    <w:rsid w:val="00924F56"/>
    <w:rsid w:val="00925564"/>
    <w:rsid w:val="009259B9"/>
    <w:rsid w:val="00926050"/>
    <w:rsid w:val="00926785"/>
    <w:rsid w:val="00927446"/>
    <w:rsid w:val="00927F89"/>
    <w:rsid w:val="00930264"/>
    <w:rsid w:val="00931938"/>
    <w:rsid w:val="00931971"/>
    <w:rsid w:val="00931F81"/>
    <w:rsid w:val="00932B0B"/>
    <w:rsid w:val="009333FA"/>
    <w:rsid w:val="00933BBA"/>
    <w:rsid w:val="00934D71"/>
    <w:rsid w:val="00935041"/>
    <w:rsid w:val="00935520"/>
    <w:rsid w:val="00935605"/>
    <w:rsid w:val="009356D5"/>
    <w:rsid w:val="00935E58"/>
    <w:rsid w:val="009364A5"/>
    <w:rsid w:val="0093652C"/>
    <w:rsid w:val="0093653A"/>
    <w:rsid w:val="00936734"/>
    <w:rsid w:val="009368B8"/>
    <w:rsid w:val="00937964"/>
    <w:rsid w:val="00937BA6"/>
    <w:rsid w:val="00937E09"/>
    <w:rsid w:val="00940487"/>
    <w:rsid w:val="00940CBE"/>
    <w:rsid w:val="00941500"/>
    <w:rsid w:val="009419D6"/>
    <w:rsid w:val="00941A64"/>
    <w:rsid w:val="00941EFE"/>
    <w:rsid w:val="009427D1"/>
    <w:rsid w:val="00943887"/>
    <w:rsid w:val="00943A12"/>
    <w:rsid w:val="009440A2"/>
    <w:rsid w:val="00944B9F"/>
    <w:rsid w:val="00944CA3"/>
    <w:rsid w:val="009452D7"/>
    <w:rsid w:val="009453C6"/>
    <w:rsid w:val="00945607"/>
    <w:rsid w:val="00945E79"/>
    <w:rsid w:val="009461DD"/>
    <w:rsid w:val="009463E3"/>
    <w:rsid w:val="00946808"/>
    <w:rsid w:val="00946E54"/>
    <w:rsid w:val="00947BFA"/>
    <w:rsid w:val="00951586"/>
    <w:rsid w:val="00951C5D"/>
    <w:rsid w:val="00951CEC"/>
    <w:rsid w:val="009525A3"/>
    <w:rsid w:val="00952C7C"/>
    <w:rsid w:val="009540D6"/>
    <w:rsid w:val="00954317"/>
    <w:rsid w:val="00955512"/>
    <w:rsid w:val="00956E79"/>
    <w:rsid w:val="00956FFA"/>
    <w:rsid w:val="00957E8F"/>
    <w:rsid w:val="00957F19"/>
    <w:rsid w:val="00957F53"/>
    <w:rsid w:val="009602AB"/>
    <w:rsid w:val="009603D6"/>
    <w:rsid w:val="009603F6"/>
    <w:rsid w:val="00960BDE"/>
    <w:rsid w:val="00960D99"/>
    <w:rsid w:val="00960FFA"/>
    <w:rsid w:val="00961CC8"/>
    <w:rsid w:val="0096203E"/>
    <w:rsid w:val="00962688"/>
    <w:rsid w:val="00963299"/>
    <w:rsid w:val="0096405C"/>
    <w:rsid w:val="00964215"/>
    <w:rsid w:val="00964688"/>
    <w:rsid w:val="009654F8"/>
    <w:rsid w:val="00965836"/>
    <w:rsid w:val="009658A9"/>
    <w:rsid w:val="009673E6"/>
    <w:rsid w:val="009674A1"/>
    <w:rsid w:val="00970250"/>
    <w:rsid w:val="009706BC"/>
    <w:rsid w:val="00970A3F"/>
    <w:rsid w:val="00970BFE"/>
    <w:rsid w:val="00970D22"/>
    <w:rsid w:val="00970DBD"/>
    <w:rsid w:val="009713F4"/>
    <w:rsid w:val="009717A4"/>
    <w:rsid w:val="00971960"/>
    <w:rsid w:val="00971B14"/>
    <w:rsid w:val="00973383"/>
    <w:rsid w:val="0097359A"/>
    <w:rsid w:val="00973720"/>
    <w:rsid w:val="00973760"/>
    <w:rsid w:val="0097380C"/>
    <w:rsid w:val="00973B25"/>
    <w:rsid w:val="009745C9"/>
    <w:rsid w:val="00974986"/>
    <w:rsid w:val="00974F57"/>
    <w:rsid w:val="009755B6"/>
    <w:rsid w:val="00975879"/>
    <w:rsid w:val="00976E86"/>
    <w:rsid w:val="009770B5"/>
    <w:rsid w:val="00977686"/>
    <w:rsid w:val="0097774A"/>
    <w:rsid w:val="00980691"/>
    <w:rsid w:val="009806C4"/>
    <w:rsid w:val="009807B3"/>
    <w:rsid w:val="009817F0"/>
    <w:rsid w:val="00981861"/>
    <w:rsid w:val="00982A3D"/>
    <w:rsid w:val="00982FB9"/>
    <w:rsid w:val="0098322D"/>
    <w:rsid w:val="00983633"/>
    <w:rsid w:val="009842B5"/>
    <w:rsid w:val="00984336"/>
    <w:rsid w:val="00984A7E"/>
    <w:rsid w:val="00985DCC"/>
    <w:rsid w:val="0098701E"/>
    <w:rsid w:val="00987296"/>
    <w:rsid w:val="009878F2"/>
    <w:rsid w:val="009906F5"/>
    <w:rsid w:val="00991313"/>
    <w:rsid w:val="00991493"/>
    <w:rsid w:val="009916F2"/>
    <w:rsid w:val="0099192C"/>
    <w:rsid w:val="00991989"/>
    <w:rsid w:val="009927BC"/>
    <w:rsid w:val="00992E1E"/>
    <w:rsid w:val="00993030"/>
    <w:rsid w:val="00993839"/>
    <w:rsid w:val="00994372"/>
    <w:rsid w:val="00994770"/>
    <w:rsid w:val="00995EC4"/>
    <w:rsid w:val="009964B8"/>
    <w:rsid w:val="00997E2E"/>
    <w:rsid w:val="009A0E37"/>
    <w:rsid w:val="009A131D"/>
    <w:rsid w:val="009A14E1"/>
    <w:rsid w:val="009A1586"/>
    <w:rsid w:val="009A178F"/>
    <w:rsid w:val="009A1D1B"/>
    <w:rsid w:val="009A1E50"/>
    <w:rsid w:val="009A2456"/>
    <w:rsid w:val="009A25D6"/>
    <w:rsid w:val="009A2913"/>
    <w:rsid w:val="009A29B9"/>
    <w:rsid w:val="009A2AE5"/>
    <w:rsid w:val="009A2BEF"/>
    <w:rsid w:val="009A2D3B"/>
    <w:rsid w:val="009A35AC"/>
    <w:rsid w:val="009A521B"/>
    <w:rsid w:val="009A73A8"/>
    <w:rsid w:val="009A7FFA"/>
    <w:rsid w:val="009B103B"/>
    <w:rsid w:val="009B1254"/>
    <w:rsid w:val="009B24A8"/>
    <w:rsid w:val="009B2BAC"/>
    <w:rsid w:val="009B2DB6"/>
    <w:rsid w:val="009B3374"/>
    <w:rsid w:val="009B3CB2"/>
    <w:rsid w:val="009B46B8"/>
    <w:rsid w:val="009B4C58"/>
    <w:rsid w:val="009B4D4A"/>
    <w:rsid w:val="009B4E17"/>
    <w:rsid w:val="009B4F78"/>
    <w:rsid w:val="009B51F9"/>
    <w:rsid w:val="009B585B"/>
    <w:rsid w:val="009B59F2"/>
    <w:rsid w:val="009B5DFE"/>
    <w:rsid w:val="009B6AA8"/>
    <w:rsid w:val="009B717F"/>
    <w:rsid w:val="009B7185"/>
    <w:rsid w:val="009B7A83"/>
    <w:rsid w:val="009C0226"/>
    <w:rsid w:val="009C091D"/>
    <w:rsid w:val="009C0CBD"/>
    <w:rsid w:val="009C162D"/>
    <w:rsid w:val="009C1756"/>
    <w:rsid w:val="009C2D3D"/>
    <w:rsid w:val="009C349D"/>
    <w:rsid w:val="009C3641"/>
    <w:rsid w:val="009C3D3E"/>
    <w:rsid w:val="009C4187"/>
    <w:rsid w:val="009C4412"/>
    <w:rsid w:val="009C454A"/>
    <w:rsid w:val="009C46A4"/>
    <w:rsid w:val="009C4AED"/>
    <w:rsid w:val="009C6347"/>
    <w:rsid w:val="009C68D5"/>
    <w:rsid w:val="009C72AB"/>
    <w:rsid w:val="009C732B"/>
    <w:rsid w:val="009C75AD"/>
    <w:rsid w:val="009C7C67"/>
    <w:rsid w:val="009C7F30"/>
    <w:rsid w:val="009D00FC"/>
    <w:rsid w:val="009D0CAB"/>
    <w:rsid w:val="009D13A6"/>
    <w:rsid w:val="009D1B08"/>
    <w:rsid w:val="009D22EF"/>
    <w:rsid w:val="009D22F7"/>
    <w:rsid w:val="009D29F1"/>
    <w:rsid w:val="009D3D63"/>
    <w:rsid w:val="009D41A8"/>
    <w:rsid w:val="009D44A5"/>
    <w:rsid w:val="009D56A2"/>
    <w:rsid w:val="009D6538"/>
    <w:rsid w:val="009D6974"/>
    <w:rsid w:val="009D7038"/>
    <w:rsid w:val="009D705A"/>
    <w:rsid w:val="009E0E74"/>
    <w:rsid w:val="009E0F7C"/>
    <w:rsid w:val="009E1401"/>
    <w:rsid w:val="009E1DE4"/>
    <w:rsid w:val="009E213C"/>
    <w:rsid w:val="009E217B"/>
    <w:rsid w:val="009E2897"/>
    <w:rsid w:val="009E2D38"/>
    <w:rsid w:val="009E35D3"/>
    <w:rsid w:val="009E3A29"/>
    <w:rsid w:val="009E3B09"/>
    <w:rsid w:val="009E3F9A"/>
    <w:rsid w:val="009E4202"/>
    <w:rsid w:val="009E42CC"/>
    <w:rsid w:val="009E4759"/>
    <w:rsid w:val="009E550B"/>
    <w:rsid w:val="009E5F76"/>
    <w:rsid w:val="009E5FA9"/>
    <w:rsid w:val="009E69D5"/>
    <w:rsid w:val="009E6E49"/>
    <w:rsid w:val="009E73FF"/>
    <w:rsid w:val="009E75C6"/>
    <w:rsid w:val="009E7EB7"/>
    <w:rsid w:val="009F021F"/>
    <w:rsid w:val="009F0338"/>
    <w:rsid w:val="009F0401"/>
    <w:rsid w:val="009F227E"/>
    <w:rsid w:val="009F325A"/>
    <w:rsid w:val="009F36BA"/>
    <w:rsid w:val="009F3824"/>
    <w:rsid w:val="009F3FC2"/>
    <w:rsid w:val="009F41F2"/>
    <w:rsid w:val="009F45C7"/>
    <w:rsid w:val="009F4A39"/>
    <w:rsid w:val="009F4FF3"/>
    <w:rsid w:val="009F5658"/>
    <w:rsid w:val="009F637C"/>
    <w:rsid w:val="009F69A0"/>
    <w:rsid w:val="009F723E"/>
    <w:rsid w:val="009F7F56"/>
    <w:rsid w:val="00A01B1A"/>
    <w:rsid w:val="00A01C10"/>
    <w:rsid w:val="00A0221C"/>
    <w:rsid w:val="00A025FC"/>
    <w:rsid w:val="00A02AA6"/>
    <w:rsid w:val="00A02BBF"/>
    <w:rsid w:val="00A0330A"/>
    <w:rsid w:val="00A044ED"/>
    <w:rsid w:val="00A04787"/>
    <w:rsid w:val="00A04924"/>
    <w:rsid w:val="00A04DC2"/>
    <w:rsid w:val="00A04FF5"/>
    <w:rsid w:val="00A05AE6"/>
    <w:rsid w:val="00A062C3"/>
    <w:rsid w:val="00A06568"/>
    <w:rsid w:val="00A068FC"/>
    <w:rsid w:val="00A06BA2"/>
    <w:rsid w:val="00A07388"/>
    <w:rsid w:val="00A0740D"/>
    <w:rsid w:val="00A07CE8"/>
    <w:rsid w:val="00A107C6"/>
    <w:rsid w:val="00A10924"/>
    <w:rsid w:val="00A10E47"/>
    <w:rsid w:val="00A10FBE"/>
    <w:rsid w:val="00A115EF"/>
    <w:rsid w:val="00A117EA"/>
    <w:rsid w:val="00A1201D"/>
    <w:rsid w:val="00A129CF"/>
    <w:rsid w:val="00A13A98"/>
    <w:rsid w:val="00A1417D"/>
    <w:rsid w:val="00A14348"/>
    <w:rsid w:val="00A14451"/>
    <w:rsid w:val="00A15A5A"/>
    <w:rsid w:val="00A164CA"/>
    <w:rsid w:val="00A16DF4"/>
    <w:rsid w:val="00A17096"/>
    <w:rsid w:val="00A177C0"/>
    <w:rsid w:val="00A17C47"/>
    <w:rsid w:val="00A21E0F"/>
    <w:rsid w:val="00A2229D"/>
    <w:rsid w:val="00A22CCE"/>
    <w:rsid w:val="00A239EE"/>
    <w:rsid w:val="00A23A63"/>
    <w:rsid w:val="00A24016"/>
    <w:rsid w:val="00A2462C"/>
    <w:rsid w:val="00A24F2F"/>
    <w:rsid w:val="00A25120"/>
    <w:rsid w:val="00A25DC4"/>
    <w:rsid w:val="00A263EF"/>
    <w:rsid w:val="00A30EA2"/>
    <w:rsid w:val="00A31B01"/>
    <w:rsid w:val="00A31FD6"/>
    <w:rsid w:val="00A321BB"/>
    <w:rsid w:val="00A32222"/>
    <w:rsid w:val="00A32249"/>
    <w:rsid w:val="00A326B9"/>
    <w:rsid w:val="00A32A7D"/>
    <w:rsid w:val="00A3320C"/>
    <w:rsid w:val="00A33414"/>
    <w:rsid w:val="00A33473"/>
    <w:rsid w:val="00A336E3"/>
    <w:rsid w:val="00A33B59"/>
    <w:rsid w:val="00A33B88"/>
    <w:rsid w:val="00A33CEF"/>
    <w:rsid w:val="00A33EEB"/>
    <w:rsid w:val="00A3514A"/>
    <w:rsid w:val="00A353B6"/>
    <w:rsid w:val="00A35853"/>
    <w:rsid w:val="00A35A7F"/>
    <w:rsid w:val="00A35CD0"/>
    <w:rsid w:val="00A35E65"/>
    <w:rsid w:val="00A361C0"/>
    <w:rsid w:val="00A36250"/>
    <w:rsid w:val="00A36447"/>
    <w:rsid w:val="00A36680"/>
    <w:rsid w:val="00A36854"/>
    <w:rsid w:val="00A374D9"/>
    <w:rsid w:val="00A379AE"/>
    <w:rsid w:val="00A404BB"/>
    <w:rsid w:val="00A4110B"/>
    <w:rsid w:val="00A425E9"/>
    <w:rsid w:val="00A43B9A"/>
    <w:rsid w:val="00A440EA"/>
    <w:rsid w:val="00A4556E"/>
    <w:rsid w:val="00A50309"/>
    <w:rsid w:val="00A50867"/>
    <w:rsid w:val="00A512D9"/>
    <w:rsid w:val="00A51BED"/>
    <w:rsid w:val="00A52441"/>
    <w:rsid w:val="00A5262D"/>
    <w:rsid w:val="00A52EAE"/>
    <w:rsid w:val="00A52FE6"/>
    <w:rsid w:val="00A53CD7"/>
    <w:rsid w:val="00A55B4C"/>
    <w:rsid w:val="00A60399"/>
    <w:rsid w:val="00A6083F"/>
    <w:rsid w:val="00A61502"/>
    <w:rsid w:val="00A62297"/>
    <w:rsid w:val="00A625A7"/>
    <w:rsid w:val="00A63A7A"/>
    <w:rsid w:val="00A645DD"/>
    <w:rsid w:val="00A64B8A"/>
    <w:rsid w:val="00A6552E"/>
    <w:rsid w:val="00A656C5"/>
    <w:rsid w:val="00A65A64"/>
    <w:rsid w:val="00A66235"/>
    <w:rsid w:val="00A671C8"/>
    <w:rsid w:val="00A67B08"/>
    <w:rsid w:val="00A7061F"/>
    <w:rsid w:val="00A710DB"/>
    <w:rsid w:val="00A71B28"/>
    <w:rsid w:val="00A732A7"/>
    <w:rsid w:val="00A74465"/>
    <w:rsid w:val="00A74A32"/>
    <w:rsid w:val="00A74B2B"/>
    <w:rsid w:val="00A75C28"/>
    <w:rsid w:val="00A75CA5"/>
    <w:rsid w:val="00A7752A"/>
    <w:rsid w:val="00A7793A"/>
    <w:rsid w:val="00A80EE7"/>
    <w:rsid w:val="00A810C5"/>
    <w:rsid w:val="00A810CA"/>
    <w:rsid w:val="00A811B8"/>
    <w:rsid w:val="00A81668"/>
    <w:rsid w:val="00A81717"/>
    <w:rsid w:val="00A81B4B"/>
    <w:rsid w:val="00A83361"/>
    <w:rsid w:val="00A83C1C"/>
    <w:rsid w:val="00A8440A"/>
    <w:rsid w:val="00A84B41"/>
    <w:rsid w:val="00A86346"/>
    <w:rsid w:val="00A86C8C"/>
    <w:rsid w:val="00A87A84"/>
    <w:rsid w:val="00A903BB"/>
    <w:rsid w:val="00A92136"/>
    <w:rsid w:val="00A92C27"/>
    <w:rsid w:val="00A93845"/>
    <w:rsid w:val="00A93EA4"/>
    <w:rsid w:val="00A94501"/>
    <w:rsid w:val="00A94A8F"/>
    <w:rsid w:val="00A94BB9"/>
    <w:rsid w:val="00A94C2E"/>
    <w:rsid w:val="00A955D9"/>
    <w:rsid w:val="00A96379"/>
    <w:rsid w:val="00A964F3"/>
    <w:rsid w:val="00A9795E"/>
    <w:rsid w:val="00AA039F"/>
    <w:rsid w:val="00AA03AB"/>
    <w:rsid w:val="00AA0552"/>
    <w:rsid w:val="00AA16AA"/>
    <w:rsid w:val="00AA197A"/>
    <w:rsid w:val="00AA1AC2"/>
    <w:rsid w:val="00AA1DEB"/>
    <w:rsid w:val="00AA22A1"/>
    <w:rsid w:val="00AA24B7"/>
    <w:rsid w:val="00AA26A3"/>
    <w:rsid w:val="00AA2714"/>
    <w:rsid w:val="00AA3C65"/>
    <w:rsid w:val="00AA4826"/>
    <w:rsid w:val="00AA4889"/>
    <w:rsid w:val="00AA6FDB"/>
    <w:rsid w:val="00AB00AB"/>
    <w:rsid w:val="00AB0EE8"/>
    <w:rsid w:val="00AB1386"/>
    <w:rsid w:val="00AB1BC2"/>
    <w:rsid w:val="00AB2195"/>
    <w:rsid w:val="00AB22DA"/>
    <w:rsid w:val="00AB5A5C"/>
    <w:rsid w:val="00AB5F56"/>
    <w:rsid w:val="00AB6045"/>
    <w:rsid w:val="00AB62F8"/>
    <w:rsid w:val="00AB6347"/>
    <w:rsid w:val="00AB641F"/>
    <w:rsid w:val="00AB6816"/>
    <w:rsid w:val="00AB69FF"/>
    <w:rsid w:val="00AB6D8A"/>
    <w:rsid w:val="00AB7145"/>
    <w:rsid w:val="00AC1A0B"/>
    <w:rsid w:val="00AC2074"/>
    <w:rsid w:val="00AC241E"/>
    <w:rsid w:val="00AC26AF"/>
    <w:rsid w:val="00AC2AB1"/>
    <w:rsid w:val="00AC2D4A"/>
    <w:rsid w:val="00AC2F47"/>
    <w:rsid w:val="00AC32B8"/>
    <w:rsid w:val="00AC3726"/>
    <w:rsid w:val="00AC5281"/>
    <w:rsid w:val="00AC6A6A"/>
    <w:rsid w:val="00AC6B72"/>
    <w:rsid w:val="00AC7CF5"/>
    <w:rsid w:val="00AC7D51"/>
    <w:rsid w:val="00AD04FF"/>
    <w:rsid w:val="00AD06C9"/>
    <w:rsid w:val="00AD0914"/>
    <w:rsid w:val="00AD0E7E"/>
    <w:rsid w:val="00AD14F7"/>
    <w:rsid w:val="00AD237E"/>
    <w:rsid w:val="00AD2DF2"/>
    <w:rsid w:val="00AD300D"/>
    <w:rsid w:val="00AD419D"/>
    <w:rsid w:val="00AD5793"/>
    <w:rsid w:val="00AD5C5F"/>
    <w:rsid w:val="00AD617C"/>
    <w:rsid w:val="00AD64E7"/>
    <w:rsid w:val="00AE00B0"/>
    <w:rsid w:val="00AE2768"/>
    <w:rsid w:val="00AE28CC"/>
    <w:rsid w:val="00AE2E34"/>
    <w:rsid w:val="00AE2F73"/>
    <w:rsid w:val="00AE2F74"/>
    <w:rsid w:val="00AE4FC1"/>
    <w:rsid w:val="00AE5061"/>
    <w:rsid w:val="00AE584E"/>
    <w:rsid w:val="00AE642D"/>
    <w:rsid w:val="00AE6878"/>
    <w:rsid w:val="00AE7FA5"/>
    <w:rsid w:val="00AF0497"/>
    <w:rsid w:val="00AF05FB"/>
    <w:rsid w:val="00AF1105"/>
    <w:rsid w:val="00AF1781"/>
    <w:rsid w:val="00AF1BDB"/>
    <w:rsid w:val="00AF2276"/>
    <w:rsid w:val="00AF4C9D"/>
    <w:rsid w:val="00AF51D0"/>
    <w:rsid w:val="00AF661F"/>
    <w:rsid w:val="00AF6705"/>
    <w:rsid w:val="00AF6EF1"/>
    <w:rsid w:val="00AF7216"/>
    <w:rsid w:val="00AF72D9"/>
    <w:rsid w:val="00AF7F03"/>
    <w:rsid w:val="00AF7F1D"/>
    <w:rsid w:val="00B007BA"/>
    <w:rsid w:val="00B0172D"/>
    <w:rsid w:val="00B01CC6"/>
    <w:rsid w:val="00B022DA"/>
    <w:rsid w:val="00B02545"/>
    <w:rsid w:val="00B032D2"/>
    <w:rsid w:val="00B033D1"/>
    <w:rsid w:val="00B04290"/>
    <w:rsid w:val="00B05B85"/>
    <w:rsid w:val="00B06647"/>
    <w:rsid w:val="00B06B28"/>
    <w:rsid w:val="00B07030"/>
    <w:rsid w:val="00B07040"/>
    <w:rsid w:val="00B07256"/>
    <w:rsid w:val="00B07502"/>
    <w:rsid w:val="00B07AAA"/>
    <w:rsid w:val="00B07B45"/>
    <w:rsid w:val="00B07CF1"/>
    <w:rsid w:val="00B1047A"/>
    <w:rsid w:val="00B1127E"/>
    <w:rsid w:val="00B115B6"/>
    <w:rsid w:val="00B1176F"/>
    <w:rsid w:val="00B1194A"/>
    <w:rsid w:val="00B119D0"/>
    <w:rsid w:val="00B12588"/>
    <w:rsid w:val="00B12608"/>
    <w:rsid w:val="00B129E4"/>
    <w:rsid w:val="00B12F7B"/>
    <w:rsid w:val="00B13BFE"/>
    <w:rsid w:val="00B14763"/>
    <w:rsid w:val="00B155CA"/>
    <w:rsid w:val="00B15A3A"/>
    <w:rsid w:val="00B16211"/>
    <w:rsid w:val="00B16805"/>
    <w:rsid w:val="00B16BC4"/>
    <w:rsid w:val="00B1781E"/>
    <w:rsid w:val="00B17BDB"/>
    <w:rsid w:val="00B22A24"/>
    <w:rsid w:val="00B22B4B"/>
    <w:rsid w:val="00B23174"/>
    <w:rsid w:val="00B23E75"/>
    <w:rsid w:val="00B23F9F"/>
    <w:rsid w:val="00B23FA6"/>
    <w:rsid w:val="00B25AFD"/>
    <w:rsid w:val="00B26289"/>
    <w:rsid w:val="00B269D6"/>
    <w:rsid w:val="00B2778A"/>
    <w:rsid w:val="00B27DC5"/>
    <w:rsid w:val="00B301C0"/>
    <w:rsid w:val="00B3067C"/>
    <w:rsid w:val="00B30D73"/>
    <w:rsid w:val="00B30DF8"/>
    <w:rsid w:val="00B30FF0"/>
    <w:rsid w:val="00B3122F"/>
    <w:rsid w:val="00B31E1A"/>
    <w:rsid w:val="00B32D1D"/>
    <w:rsid w:val="00B32E98"/>
    <w:rsid w:val="00B333E2"/>
    <w:rsid w:val="00B339B9"/>
    <w:rsid w:val="00B33C2A"/>
    <w:rsid w:val="00B34354"/>
    <w:rsid w:val="00B34F04"/>
    <w:rsid w:val="00B35505"/>
    <w:rsid w:val="00B36366"/>
    <w:rsid w:val="00B363EF"/>
    <w:rsid w:val="00B37006"/>
    <w:rsid w:val="00B40387"/>
    <w:rsid w:val="00B40AE5"/>
    <w:rsid w:val="00B41F93"/>
    <w:rsid w:val="00B43883"/>
    <w:rsid w:val="00B43BEB"/>
    <w:rsid w:val="00B43CF0"/>
    <w:rsid w:val="00B43DEE"/>
    <w:rsid w:val="00B4518F"/>
    <w:rsid w:val="00B454F8"/>
    <w:rsid w:val="00B45664"/>
    <w:rsid w:val="00B45DAE"/>
    <w:rsid w:val="00B4673C"/>
    <w:rsid w:val="00B46B23"/>
    <w:rsid w:val="00B46C50"/>
    <w:rsid w:val="00B50226"/>
    <w:rsid w:val="00B50746"/>
    <w:rsid w:val="00B51193"/>
    <w:rsid w:val="00B51592"/>
    <w:rsid w:val="00B51799"/>
    <w:rsid w:val="00B51D20"/>
    <w:rsid w:val="00B53D7D"/>
    <w:rsid w:val="00B544D7"/>
    <w:rsid w:val="00B549CF"/>
    <w:rsid w:val="00B54DB5"/>
    <w:rsid w:val="00B54FCB"/>
    <w:rsid w:val="00B550F8"/>
    <w:rsid w:val="00B55956"/>
    <w:rsid w:val="00B563D1"/>
    <w:rsid w:val="00B57197"/>
    <w:rsid w:val="00B57319"/>
    <w:rsid w:val="00B601D3"/>
    <w:rsid w:val="00B607A6"/>
    <w:rsid w:val="00B622BB"/>
    <w:rsid w:val="00B62A57"/>
    <w:rsid w:val="00B62BB3"/>
    <w:rsid w:val="00B63D95"/>
    <w:rsid w:val="00B644AA"/>
    <w:rsid w:val="00B65991"/>
    <w:rsid w:val="00B66289"/>
    <w:rsid w:val="00B67C83"/>
    <w:rsid w:val="00B70237"/>
    <w:rsid w:val="00B70309"/>
    <w:rsid w:val="00B7268C"/>
    <w:rsid w:val="00B72CEB"/>
    <w:rsid w:val="00B73694"/>
    <w:rsid w:val="00B747D9"/>
    <w:rsid w:val="00B75FCC"/>
    <w:rsid w:val="00B769E7"/>
    <w:rsid w:val="00B77A47"/>
    <w:rsid w:val="00B77E57"/>
    <w:rsid w:val="00B811C5"/>
    <w:rsid w:val="00B81A06"/>
    <w:rsid w:val="00B81AA3"/>
    <w:rsid w:val="00B81AD8"/>
    <w:rsid w:val="00B81EE7"/>
    <w:rsid w:val="00B81F1B"/>
    <w:rsid w:val="00B822D0"/>
    <w:rsid w:val="00B82FD7"/>
    <w:rsid w:val="00B83252"/>
    <w:rsid w:val="00B83C91"/>
    <w:rsid w:val="00B84EE3"/>
    <w:rsid w:val="00B8509E"/>
    <w:rsid w:val="00B867F2"/>
    <w:rsid w:val="00B86879"/>
    <w:rsid w:val="00B86BDA"/>
    <w:rsid w:val="00B86F2E"/>
    <w:rsid w:val="00B86FA5"/>
    <w:rsid w:val="00B87603"/>
    <w:rsid w:val="00B87681"/>
    <w:rsid w:val="00B904A1"/>
    <w:rsid w:val="00B90FC2"/>
    <w:rsid w:val="00B917D4"/>
    <w:rsid w:val="00B91AB1"/>
    <w:rsid w:val="00B92323"/>
    <w:rsid w:val="00B92AFD"/>
    <w:rsid w:val="00B92E0B"/>
    <w:rsid w:val="00B931CE"/>
    <w:rsid w:val="00B93385"/>
    <w:rsid w:val="00B94515"/>
    <w:rsid w:val="00B9452D"/>
    <w:rsid w:val="00B947AF"/>
    <w:rsid w:val="00B94898"/>
    <w:rsid w:val="00B97700"/>
    <w:rsid w:val="00B97B84"/>
    <w:rsid w:val="00B97DC2"/>
    <w:rsid w:val="00BA0150"/>
    <w:rsid w:val="00BA0684"/>
    <w:rsid w:val="00BA0BDF"/>
    <w:rsid w:val="00BA0F1E"/>
    <w:rsid w:val="00BA0F7E"/>
    <w:rsid w:val="00BA15FC"/>
    <w:rsid w:val="00BA1F34"/>
    <w:rsid w:val="00BA2075"/>
    <w:rsid w:val="00BA20E5"/>
    <w:rsid w:val="00BA2BEA"/>
    <w:rsid w:val="00BA2CF9"/>
    <w:rsid w:val="00BA3451"/>
    <w:rsid w:val="00BA3C54"/>
    <w:rsid w:val="00BA3D32"/>
    <w:rsid w:val="00BA41D1"/>
    <w:rsid w:val="00BA4A97"/>
    <w:rsid w:val="00BA543E"/>
    <w:rsid w:val="00BA5504"/>
    <w:rsid w:val="00BA59F6"/>
    <w:rsid w:val="00BA5D65"/>
    <w:rsid w:val="00BA5F29"/>
    <w:rsid w:val="00BA6638"/>
    <w:rsid w:val="00BA6850"/>
    <w:rsid w:val="00BA7A96"/>
    <w:rsid w:val="00BB03A3"/>
    <w:rsid w:val="00BB0A9F"/>
    <w:rsid w:val="00BB1526"/>
    <w:rsid w:val="00BB181D"/>
    <w:rsid w:val="00BB219D"/>
    <w:rsid w:val="00BB2388"/>
    <w:rsid w:val="00BB23F3"/>
    <w:rsid w:val="00BB304D"/>
    <w:rsid w:val="00BB30DD"/>
    <w:rsid w:val="00BB32EF"/>
    <w:rsid w:val="00BB3DAE"/>
    <w:rsid w:val="00BB4AD6"/>
    <w:rsid w:val="00BB4BBA"/>
    <w:rsid w:val="00BB4F52"/>
    <w:rsid w:val="00BB5526"/>
    <w:rsid w:val="00BB5C8B"/>
    <w:rsid w:val="00BB623D"/>
    <w:rsid w:val="00BB74B0"/>
    <w:rsid w:val="00BC028E"/>
    <w:rsid w:val="00BC07C7"/>
    <w:rsid w:val="00BC0D85"/>
    <w:rsid w:val="00BC1D37"/>
    <w:rsid w:val="00BC2636"/>
    <w:rsid w:val="00BC2F76"/>
    <w:rsid w:val="00BC3099"/>
    <w:rsid w:val="00BC30A5"/>
    <w:rsid w:val="00BC37EE"/>
    <w:rsid w:val="00BC41CD"/>
    <w:rsid w:val="00BC4DB9"/>
    <w:rsid w:val="00BC4E96"/>
    <w:rsid w:val="00BC56E8"/>
    <w:rsid w:val="00BC5E44"/>
    <w:rsid w:val="00BC68C8"/>
    <w:rsid w:val="00BC6CA6"/>
    <w:rsid w:val="00BD0827"/>
    <w:rsid w:val="00BD0A4C"/>
    <w:rsid w:val="00BD0BED"/>
    <w:rsid w:val="00BD14E0"/>
    <w:rsid w:val="00BD248D"/>
    <w:rsid w:val="00BD2F67"/>
    <w:rsid w:val="00BD345F"/>
    <w:rsid w:val="00BD43AF"/>
    <w:rsid w:val="00BD568C"/>
    <w:rsid w:val="00BD57C9"/>
    <w:rsid w:val="00BD6033"/>
    <w:rsid w:val="00BD78FB"/>
    <w:rsid w:val="00BD7A4A"/>
    <w:rsid w:val="00BE0167"/>
    <w:rsid w:val="00BE01F4"/>
    <w:rsid w:val="00BE0442"/>
    <w:rsid w:val="00BE0677"/>
    <w:rsid w:val="00BE2446"/>
    <w:rsid w:val="00BE2C49"/>
    <w:rsid w:val="00BE2CFC"/>
    <w:rsid w:val="00BE3A25"/>
    <w:rsid w:val="00BE3E57"/>
    <w:rsid w:val="00BE4672"/>
    <w:rsid w:val="00BE4698"/>
    <w:rsid w:val="00BE6167"/>
    <w:rsid w:val="00BE66D1"/>
    <w:rsid w:val="00BE7608"/>
    <w:rsid w:val="00BE7EC1"/>
    <w:rsid w:val="00BF02FA"/>
    <w:rsid w:val="00BF1248"/>
    <w:rsid w:val="00BF12D1"/>
    <w:rsid w:val="00BF2039"/>
    <w:rsid w:val="00BF2852"/>
    <w:rsid w:val="00BF2E94"/>
    <w:rsid w:val="00BF7474"/>
    <w:rsid w:val="00BF754A"/>
    <w:rsid w:val="00BF7EBA"/>
    <w:rsid w:val="00C013C2"/>
    <w:rsid w:val="00C02600"/>
    <w:rsid w:val="00C02659"/>
    <w:rsid w:val="00C0310F"/>
    <w:rsid w:val="00C04551"/>
    <w:rsid w:val="00C047DF"/>
    <w:rsid w:val="00C04AFA"/>
    <w:rsid w:val="00C074F8"/>
    <w:rsid w:val="00C1045B"/>
    <w:rsid w:val="00C11095"/>
    <w:rsid w:val="00C11C13"/>
    <w:rsid w:val="00C12D5D"/>
    <w:rsid w:val="00C15217"/>
    <w:rsid w:val="00C15CF9"/>
    <w:rsid w:val="00C16188"/>
    <w:rsid w:val="00C163A0"/>
    <w:rsid w:val="00C165EB"/>
    <w:rsid w:val="00C16B4D"/>
    <w:rsid w:val="00C17D1C"/>
    <w:rsid w:val="00C17F2D"/>
    <w:rsid w:val="00C17FF2"/>
    <w:rsid w:val="00C2023B"/>
    <w:rsid w:val="00C203CC"/>
    <w:rsid w:val="00C20E8A"/>
    <w:rsid w:val="00C216ED"/>
    <w:rsid w:val="00C22926"/>
    <w:rsid w:val="00C22D19"/>
    <w:rsid w:val="00C235C1"/>
    <w:rsid w:val="00C23C47"/>
    <w:rsid w:val="00C23EA2"/>
    <w:rsid w:val="00C24447"/>
    <w:rsid w:val="00C247C6"/>
    <w:rsid w:val="00C25FC1"/>
    <w:rsid w:val="00C266AE"/>
    <w:rsid w:val="00C26D21"/>
    <w:rsid w:val="00C274CF"/>
    <w:rsid w:val="00C2769B"/>
    <w:rsid w:val="00C27F01"/>
    <w:rsid w:val="00C30C8D"/>
    <w:rsid w:val="00C31DD6"/>
    <w:rsid w:val="00C32268"/>
    <w:rsid w:val="00C32F28"/>
    <w:rsid w:val="00C3315D"/>
    <w:rsid w:val="00C3446C"/>
    <w:rsid w:val="00C34524"/>
    <w:rsid w:val="00C34892"/>
    <w:rsid w:val="00C34E2F"/>
    <w:rsid w:val="00C34FE6"/>
    <w:rsid w:val="00C35D30"/>
    <w:rsid w:val="00C3606C"/>
    <w:rsid w:val="00C366A9"/>
    <w:rsid w:val="00C373CB"/>
    <w:rsid w:val="00C4027A"/>
    <w:rsid w:val="00C406EA"/>
    <w:rsid w:val="00C408F2"/>
    <w:rsid w:val="00C410F6"/>
    <w:rsid w:val="00C41811"/>
    <w:rsid w:val="00C41B31"/>
    <w:rsid w:val="00C41C88"/>
    <w:rsid w:val="00C42836"/>
    <w:rsid w:val="00C42A52"/>
    <w:rsid w:val="00C4336B"/>
    <w:rsid w:val="00C436F4"/>
    <w:rsid w:val="00C4370E"/>
    <w:rsid w:val="00C43E1B"/>
    <w:rsid w:val="00C44BD1"/>
    <w:rsid w:val="00C4568E"/>
    <w:rsid w:val="00C457B0"/>
    <w:rsid w:val="00C45857"/>
    <w:rsid w:val="00C45A5D"/>
    <w:rsid w:val="00C45D11"/>
    <w:rsid w:val="00C46233"/>
    <w:rsid w:val="00C47437"/>
    <w:rsid w:val="00C477E6"/>
    <w:rsid w:val="00C477EA"/>
    <w:rsid w:val="00C47D22"/>
    <w:rsid w:val="00C500A0"/>
    <w:rsid w:val="00C5104B"/>
    <w:rsid w:val="00C51182"/>
    <w:rsid w:val="00C5123C"/>
    <w:rsid w:val="00C51AA7"/>
    <w:rsid w:val="00C51E5F"/>
    <w:rsid w:val="00C52106"/>
    <w:rsid w:val="00C52163"/>
    <w:rsid w:val="00C545F3"/>
    <w:rsid w:val="00C547B8"/>
    <w:rsid w:val="00C55FB0"/>
    <w:rsid w:val="00C563C6"/>
    <w:rsid w:val="00C56574"/>
    <w:rsid w:val="00C56D74"/>
    <w:rsid w:val="00C57458"/>
    <w:rsid w:val="00C5783B"/>
    <w:rsid w:val="00C578A0"/>
    <w:rsid w:val="00C57F07"/>
    <w:rsid w:val="00C60000"/>
    <w:rsid w:val="00C60336"/>
    <w:rsid w:val="00C6099E"/>
    <w:rsid w:val="00C610B6"/>
    <w:rsid w:val="00C61CCF"/>
    <w:rsid w:val="00C61F0B"/>
    <w:rsid w:val="00C62143"/>
    <w:rsid w:val="00C624C3"/>
    <w:rsid w:val="00C62C6A"/>
    <w:rsid w:val="00C6395C"/>
    <w:rsid w:val="00C65136"/>
    <w:rsid w:val="00C65794"/>
    <w:rsid w:val="00C65824"/>
    <w:rsid w:val="00C65A76"/>
    <w:rsid w:val="00C66527"/>
    <w:rsid w:val="00C66F34"/>
    <w:rsid w:val="00C6704C"/>
    <w:rsid w:val="00C6714A"/>
    <w:rsid w:val="00C67B8B"/>
    <w:rsid w:val="00C67BD2"/>
    <w:rsid w:val="00C67D3E"/>
    <w:rsid w:val="00C700B7"/>
    <w:rsid w:val="00C7077D"/>
    <w:rsid w:val="00C70C93"/>
    <w:rsid w:val="00C70D18"/>
    <w:rsid w:val="00C70DAE"/>
    <w:rsid w:val="00C7160C"/>
    <w:rsid w:val="00C740B9"/>
    <w:rsid w:val="00C758F8"/>
    <w:rsid w:val="00C75A1C"/>
    <w:rsid w:val="00C75A7A"/>
    <w:rsid w:val="00C75B76"/>
    <w:rsid w:val="00C75BD4"/>
    <w:rsid w:val="00C75C76"/>
    <w:rsid w:val="00C75F8A"/>
    <w:rsid w:val="00C76A2A"/>
    <w:rsid w:val="00C76C9E"/>
    <w:rsid w:val="00C76F37"/>
    <w:rsid w:val="00C7713F"/>
    <w:rsid w:val="00C77189"/>
    <w:rsid w:val="00C77586"/>
    <w:rsid w:val="00C80465"/>
    <w:rsid w:val="00C814C3"/>
    <w:rsid w:val="00C819D0"/>
    <w:rsid w:val="00C82021"/>
    <w:rsid w:val="00C82233"/>
    <w:rsid w:val="00C82D17"/>
    <w:rsid w:val="00C8348D"/>
    <w:rsid w:val="00C8418B"/>
    <w:rsid w:val="00C85629"/>
    <w:rsid w:val="00C85D5A"/>
    <w:rsid w:val="00C85E74"/>
    <w:rsid w:val="00C85E7E"/>
    <w:rsid w:val="00C86E82"/>
    <w:rsid w:val="00C871E0"/>
    <w:rsid w:val="00C87362"/>
    <w:rsid w:val="00C87631"/>
    <w:rsid w:val="00C87B72"/>
    <w:rsid w:val="00C87C52"/>
    <w:rsid w:val="00C87E77"/>
    <w:rsid w:val="00C87EDB"/>
    <w:rsid w:val="00C90324"/>
    <w:rsid w:val="00C9040F"/>
    <w:rsid w:val="00C90FE8"/>
    <w:rsid w:val="00C9229D"/>
    <w:rsid w:val="00C92588"/>
    <w:rsid w:val="00C92950"/>
    <w:rsid w:val="00C955F3"/>
    <w:rsid w:val="00C95637"/>
    <w:rsid w:val="00C957DC"/>
    <w:rsid w:val="00C95F5F"/>
    <w:rsid w:val="00C96B67"/>
    <w:rsid w:val="00C9729D"/>
    <w:rsid w:val="00C97576"/>
    <w:rsid w:val="00C97827"/>
    <w:rsid w:val="00C97D8E"/>
    <w:rsid w:val="00C97F26"/>
    <w:rsid w:val="00CA0795"/>
    <w:rsid w:val="00CA08A7"/>
    <w:rsid w:val="00CA08D7"/>
    <w:rsid w:val="00CA2237"/>
    <w:rsid w:val="00CA22C8"/>
    <w:rsid w:val="00CA2534"/>
    <w:rsid w:val="00CA3731"/>
    <w:rsid w:val="00CA3B1A"/>
    <w:rsid w:val="00CA5A9F"/>
    <w:rsid w:val="00CA6235"/>
    <w:rsid w:val="00CA673B"/>
    <w:rsid w:val="00CA7B45"/>
    <w:rsid w:val="00CB0029"/>
    <w:rsid w:val="00CB05CC"/>
    <w:rsid w:val="00CB06C6"/>
    <w:rsid w:val="00CB0CD6"/>
    <w:rsid w:val="00CB0F2B"/>
    <w:rsid w:val="00CB115F"/>
    <w:rsid w:val="00CB1932"/>
    <w:rsid w:val="00CB2BAC"/>
    <w:rsid w:val="00CB3068"/>
    <w:rsid w:val="00CB316D"/>
    <w:rsid w:val="00CB3184"/>
    <w:rsid w:val="00CB3F09"/>
    <w:rsid w:val="00CB4A3E"/>
    <w:rsid w:val="00CB5326"/>
    <w:rsid w:val="00CB66E8"/>
    <w:rsid w:val="00CB6D3A"/>
    <w:rsid w:val="00CB6FD6"/>
    <w:rsid w:val="00CB7296"/>
    <w:rsid w:val="00CB7917"/>
    <w:rsid w:val="00CB7931"/>
    <w:rsid w:val="00CB7BA2"/>
    <w:rsid w:val="00CB7E94"/>
    <w:rsid w:val="00CC045F"/>
    <w:rsid w:val="00CC0F7E"/>
    <w:rsid w:val="00CC19A2"/>
    <w:rsid w:val="00CC1E06"/>
    <w:rsid w:val="00CC26E6"/>
    <w:rsid w:val="00CC2D5E"/>
    <w:rsid w:val="00CC3EDF"/>
    <w:rsid w:val="00CC59A4"/>
    <w:rsid w:val="00CC5B59"/>
    <w:rsid w:val="00CC5F2F"/>
    <w:rsid w:val="00CC6971"/>
    <w:rsid w:val="00CC6BC9"/>
    <w:rsid w:val="00CC6F5E"/>
    <w:rsid w:val="00CC7A68"/>
    <w:rsid w:val="00CC7CD7"/>
    <w:rsid w:val="00CD00D8"/>
    <w:rsid w:val="00CD0CB4"/>
    <w:rsid w:val="00CD0E91"/>
    <w:rsid w:val="00CD121E"/>
    <w:rsid w:val="00CD1B02"/>
    <w:rsid w:val="00CD1FAF"/>
    <w:rsid w:val="00CD229C"/>
    <w:rsid w:val="00CD31F7"/>
    <w:rsid w:val="00CD3A30"/>
    <w:rsid w:val="00CD3F22"/>
    <w:rsid w:val="00CD58B9"/>
    <w:rsid w:val="00CD6BA2"/>
    <w:rsid w:val="00CD7899"/>
    <w:rsid w:val="00CD7B24"/>
    <w:rsid w:val="00CE3450"/>
    <w:rsid w:val="00CE383B"/>
    <w:rsid w:val="00CE46D2"/>
    <w:rsid w:val="00CE50C4"/>
    <w:rsid w:val="00CE5AEE"/>
    <w:rsid w:val="00CE618A"/>
    <w:rsid w:val="00CE69BD"/>
    <w:rsid w:val="00CE6E15"/>
    <w:rsid w:val="00CE6E31"/>
    <w:rsid w:val="00CE70DB"/>
    <w:rsid w:val="00CE7728"/>
    <w:rsid w:val="00CF012A"/>
    <w:rsid w:val="00CF04B5"/>
    <w:rsid w:val="00CF073C"/>
    <w:rsid w:val="00CF1DD1"/>
    <w:rsid w:val="00CF2463"/>
    <w:rsid w:val="00CF39E6"/>
    <w:rsid w:val="00CF4249"/>
    <w:rsid w:val="00CF4502"/>
    <w:rsid w:val="00CF4A97"/>
    <w:rsid w:val="00CF5442"/>
    <w:rsid w:val="00CF5A18"/>
    <w:rsid w:val="00CF5ED6"/>
    <w:rsid w:val="00CF6928"/>
    <w:rsid w:val="00CF6969"/>
    <w:rsid w:val="00CF7A1C"/>
    <w:rsid w:val="00CF7C2C"/>
    <w:rsid w:val="00D00490"/>
    <w:rsid w:val="00D0067D"/>
    <w:rsid w:val="00D01A5C"/>
    <w:rsid w:val="00D01B87"/>
    <w:rsid w:val="00D01E2C"/>
    <w:rsid w:val="00D029A5"/>
    <w:rsid w:val="00D0315B"/>
    <w:rsid w:val="00D04E99"/>
    <w:rsid w:val="00D0519E"/>
    <w:rsid w:val="00D05438"/>
    <w:rsid w:val="00D0628C"/>
    <w:rsid w:val="00D07319"/>
    <w:rsid w:val="00D07584"/>
    <w:rsid w:val="00D107A7"/>
    <w:rsid w:val="00D11D29"/>
    <w:rsid w:val="00D11F28"/>
    <w:rsid w:val="00D11F53"/>
    <w:rsid w:val="00D12A37"/>
    <w:rsid w:val="00D1465B"/>
    <w:rsid w:val="00D1494B"/>
    <w:rsid w:val="00D1514D"/>
    <w:rsid w:val="00D1534A"/>
    <w:rsid w:val="00D1537D"/>
    <w:rsid w:val="00D157CA"/>
    <w:rsid w:val="00D16270"/>
    <w:rsid w:val="00D164F5"/>
    <w:rsid w:val="00D16709"/>
    <w:rsid w:val="00D1672D"/>
    <w:rsid w:val="00D1695E"/>
    <w:rsid w:val="00D173B3"/>
    <w:rsid w:val="00D17578"/>
    <w:rsid w:val="00D176F1"/>
    <w:rsid w:val="00D17EB7"/>
    <w:rsid w:val="00D201E8"/>
    <w:rsid w:val="00D20864"/>
    <w:rsid w:val="00D2154F"/>
    <w:rsid w:val="00D21599"/>
    <w:rsid w:val="00D218C1"/>
    <w:rsid w:val="00D21A6F"/>
    <w:rsid w:val="00D240D0"/>
    <w:rsid w:val="00D2420C"/>
    <w:rsid w:val="00D2421B"/>
    <w:rsid w:val="00D249F1"/>
    <w:rsid w:val="00D24BB1"/>
    <w:rsid w:val="00D25F8D"/>
    <w:rsid w:val="00D26238"/>
    <w:rsid w:val="00D26AF7"/>
    <w:rsid w:val="00D26DF3"/>
    <w:rsid w:val="00D278C0"/>
    <w:rsid w:val="00D27A57"/>
    <w:rsid w:val="00D27C38"/>
    <w:rsid w:val="00D30241"/>
    <w:rsid w:val="00D30852"/>
    <w:rsid w:val="00D30A89"/>
    <w:rsid w:val="00D316DC"/>
    <w:rsid w:val="00D31DEC"/>
    <w:rsid w:val="00D31FDA"/>
    <w:rsid w:val="00D32129"/>
    <w:rsid w:val="00D32295"/>
    <w:rsid w:val="00D32E01"/>
    <w:rsid w:val="00D3388D"/>
    <w:rsid w:val="00D33A56"/>
    <w:rsid w:val="00D34A7F"/>
    <w:rsid w:val="00D34EF9"/>
    <w:rsid w:val="00D354F1"/>
    <w:rsid w:val="00D35D79"/>
    <w:rsid w:val="00D37640"/>
    <w:rsid w:val="00D40EE2"/>
    <w:rsid w:val="00D42343"/>
    <w:rsid w:val="00D42927"/>
    <w:rsid w:val="00D42A09"/>
    <w:rsid w:val="00D42DFC"/>
    <w:rsid w:val="00D43980"/>
    <w:rsid w:val="00D44AA6"/>
    <w:rsid w:val="00D45096"/>
    <w:rsid w:val="00D450BD"/>
    <w:rsid w:val="00D46C41"/>
    <w:rsid w:val="00D4796F"/>
    <w:rsid w:val="00D47BD3"/>
    <w:rsid w:val="00D47F0F"/>
    <w:rsid w:val="00D50707"/>
    <w:rsid w:val="00D5089E"/>
    <w:rsid w:val="00D50C06"/>
    <w:rsid w:val="00D50E01"/>
    <w:rsid w:val="00D51306"/>
    <w:rsid w:val="00D52681"/>
    <w:rsid w:val="00D5295A"/>
    <w:rsid w:val="00D534FA"/>
    <w:rsid w:val="00D535D0"/>
    <w:rsid w:val="00D5382A"/>
    <w:rsid w:val="00D5485D"/>
    <w:rsid w:val="00D54DE5"/>
    <w:rsid w:val="00D55FF9"/>
    <w:rsid w:val="00D56964"/>
    <w:rsid w:val="00D56AD4"/>
    <w:rsid w:val="00D57133"/>
    <w:rsid w:val="00D57568"/>
    <w:rsid w:val="00D57E2B"/>
    <w:rsid w:val="00D60330"/>
    <w:rsid w:val="00D60DB7"/>
    <w:rsid w:val="00D60F56"/>
    <w:rsid w:val="00D611CF"/>
    <w:rsid w:val="00D6137E"/>
    <w:rsid w:val="00D614A4"/>
    <w:rsid w:val="00D618B0"/>
    <w:rsid w:val="00D623E5"/>
    <w:rsid w:val="00D62482"/>
    <w:rsid w:val="00D624C0"/>
    <w:rsid w:val="00D625C7"/>
    <w:rsid w:val="00D628DE"/>
    <w:rsid w:val="00D628EF"/>
    <w:rsid w:val="00D633D4"/>
    <w:rsid w:val="00D63C86"/>
    <w:rsid w:val="00D63F09"/>
    <w:rsid w:val="00D6621C"/>
    <w:rsid w:val="00D6660B"/>
    <w:rsid w:val="00D67B1D"/>
    <w:rsid w:val="00D70235"/>
    <w:rsid w:val="00D715CF"/>
    <w:rsid w:val="00D72284"/>
    <w:rsid w:val="00D722B9"/>
    <w:rsid w:val="00D72AC8"/>
    <w:rsid w:val="00D7308A"/>
    <w:rsid w:val="00D73ADA"/>
    <w:rsid w:val="00D73F81"/>
    <w:rsid w:val="00D74493"/>
    <w:rsid w:val="00D76E8D"/>
    <w:rsid w:val="00D7730A"/>
    <w:rsid w:val="00D77A95"/>
    <w:rsid w:val="00D77E79"/>
    <w:rsid w:val="00D805C9"/>
    <w:rsid w:val="00D80925"/>
    <w:rsid w:val="00D80952"/>
    <w:rsid w:val="00D80A2B"/>
    <w:rsid w:val="00D810C6"/>
    <w:rsid w:val="00D81238"/>
    <w:rsid w:val="00D81BE2"/>
    <w:rsid w:val="00D82622"/>
    <w:rsid w:val="00D82C3A"/>
    <w:rsid w:val="00D82F95"/>
    <w:rsid w:val="00D830B0"/>
    <w:rsid w:val="00D83DC6"/>
    <w:rsid w:val="00D83F3B"/>
    <w:rsid w:val="00D84470"/>
    <w:rsid w:val="00D84E7C"/>
    <w:rsid w:val="00D85366"/>
    <w:rsid w:val="00D85A28"/>
    <w:rsid w:val="00D8666C"/>
    <w:rsid w:val="00D867F8"/>
    <w:rsid w:val="00D86F72"/>
    <w:rsid w:val="00D87FBB"/>
    <w:rsid w:val="00D90299"/>
    <w:rsid w:val="00D90A5F"/>
    <w:rsid w:val="00D90A7A"/>
    <w:rsid w:val="00D90AA4"/>
    <w:rsid w:val="00D90D9E"/>
    <w:rsid w:val="00D91A40"/>
    <w:rsid w:val="00D92CF5"/>
    <w:rsid w:val="00D935ED"/>
    <w:rsid w:val="00D94004"/>
    <w:rsid w:val="00D950AC"/>
    <w:rsid w:val="00D96190"/>
    <w:rsid w:val="00D97349"/>
    <w:rsid w:val="00D9773A"/>
    <w:rsid w:val="00D978EF"/>
    <w:rsid w:val="00DA06C7"/>
    <w:rsid w:val="00DA07CF"/>
    <w:rsid w:val="00DA1A53"/>
    <w:rsid w:val="00DA2324"/>
    <w:rsid w:val="00DA28F5"/>
    <w:rsid w:val="00DA30E8"/>
    <w:rsid w:val="00DA34B3"/>
    <w:rsid w:val="00DA4662"/>
    <w:rsid w:val="00DA497D"/>
    <w:rsid w:val="00DA56EE"/>
    <w:rsid w:val="00DA5C8E"/>
    <w:rsid w:val="00DA6296"/>
    <w:rsid w:val="00DA648C"/>
    <w:rsid w:val="00DA6A67"/>
    <w:rsid w:val="00DA6FB5"/>
    <w:rsid w:val="00DA74DB"/>
    <w:rsid w:val="00DA7E16"/>
    <w:rsid w:val="00DB1D04"/>
    <w:rsid w:val="00DB2E36"/>
    <w:rsid w:val="00DB4024"/>
    <w:rsid w:val="00DB4BDE"/>
    <w:rsid w:val="00DB653C"/>
    <w:rsid w:val="00DB6BF7"/>
    <w:rsid w:val="00DB6BFE"/>
    <w:rsid w:val="00DC0B33"/>
    <w:rsid w:val="00DC0DCA"/>
    <w:rsid w:val="00DC1AA6"/>
    <w:rsid w:val="00DC31AF"/>
    <w:rsid w:val="00DC33D8"/>
    <w:rsid w:val="00DC37B3"/>
    <w:rsid w:val="00DC3B4F"/>
    <w:rsid w:val="00DC400D"/>
    <w:rsid w:val="00DC427E"/>
    <w:rsid w:val="00DC5810"/>
    <w:rsid w:val="00DC5FDD"/>
    <w:rsid w:val="00DC601A"/>
    <w:rsid w:val="00DC61D7"/>
    <w:rsid w:val="00DC6506"/>
    <w:rsid w:val="00DC7D98"/>
    <w:rsid w:val="00DC7F7E"/>
    <w:rsid w:val="00DD15AD"/>
    <w:rsid w:val="00DD1AF6"/>
    <w:rsid w:val="00DD1B8C"/>
    <w:rsid w:val="00DD2D08"/>
    <w:rsid w:val="00DD335A"/>
    <w:rsid w:val="00DD3BDC"/>
    <w:rsid w:val="00DD3C4B"/>
    <w:rsid w:val="00DD4FD8"/>
    <w:rsid w:val="00DD5268"/>
    <w:rsid w:val="00DD5906"/>
    <w:rsid w:val="00DD5B01"/>
    <w:rsid w:val="00DD62C0"/>
    <w:rsid w:val="00DD6AF7"/>
    <w:rsid w:val="00DD7529"/>
    <w:rsid w:val="00DD76D0"/>
    <w:rsid w:val="00DD7CDB"/>
    <w:rsid w:val="00DE06D8"/>
    <w:rsid w:val="00DE0852"/>
    <w:rsid w:val="00DE0991"/>
    <w:rsid w:val="00DE0F52"/>
    <w:rsid w:val="00DE0FAB"/>
    <w:rsid w:val="00DE1116"/>
    <w:rsid w:val="00DE11AB"/>
    <w:rsid w:val="00DE12D2"/>
    <w:rsid w:val="00DE1B44"/>
    <w:rsid w:val="00DE258B"/>
    <w:rsid w:val="00DE2A44"/>
    <w:rsid w:val="00DE2D3B"/>
    <w:rsid w:val="00DE316D"/>
    <w:rsid w:val="00DE35B3"/>
    <w:rsid w:val="00DE369F"/>
    <w:rsid w:val="00DE3B11"/>
    <w:rsid w:val="00DE45B9"/>
    <w:rsid w:val="00DE5790"/>
    <w:rsid w:val="00DE62ED"/>
    <w:rsid w:val="00DE6F2C"/>
    <w:rsid w:val="00DF084C"/>
    <w:rsid w:val="00DF0A99"/>
    <w:rsid w:val="00DF13BD"/>
    <w:rsid w:val="00DF1677"/>
    <w:rsid w:val="00DF2C88"/>
    <w:rsid w:val="00DF3847"/>
    <w:rsid w:val="00DF471B"/>
    <w:rsid w:val="00DF55C3"/>
    <w:rsid w:val="00DF7D2F"/>
    <w:rsid w:val="00E002A7"/>
    <w:rsid w:val="00E00708"/>
    <w:rsid w:val="00E00F22"/>
    <w:rsid w:val="00E0133F"/>
    <w:rsid w:val="00E0165F"/>
    <w:rsid w:val="00E022CE"/>
    <w:rsid w:val="00E0349F"/>
    <w:rsid w:val="00E0391C"/>
    <w:rsid w:val="00E03C6D"/>
    <w:rsid w:val="00E03D58"/>
    <w:rsid w:val="00E03F7B"/>
    <w:rsid w:val="00E04368"/>
    <w:rsid w:val="00E04CE0"/>
    <w:rsid w:val="00E04DB4"/>
    <w:rsid w:val="00E051DA"/>
    <w:rsid w:val="00E051F9"/>
    <w:rsid w:val="00E05AB4"/>
    <w:rsid w:val="00E0610F"/>
    <w:rsid w:val="00E07D12"/>
    <w:rsid w:val="00E1032C"/>
    <w:rsid w:val="00E10B33"/>
    <w:rsid w:val="00E10BA6"/>
    <w:rsid w:val="00E10EAF"/>
    <w:rsid w:val="00E11339"/>
    <w:rsid w:val="00E11E5D"/>
    <w:rsid w:val="00E1232B"/>
    <w:rsid w:val="00E12C9A"/>
    <w:rsid w:val="00E13F55"/>
    <w:rsid w:val="00E14544"/>
    <w:rsid w:val="00E148C3"/>
    <w:rsid w:val="00E148C5"/>
    <w:rsid w:val="00E149E8"/>
    <w:rsid w:val="00E14A05"/>
    <w:rsid w:val="00E160EA"/>
    <w:rsid w:val="00E163C5"/>
    <w:rsid w:val="00E1642D"/>
    <w:rsid w:val="00E16AF5"/>
    <w:rsid w:val="00E17249"/>
    <w:rsid w:val="00E17B2C"/>
    <w:rsid w:val="00E20676"/>
    <w:rsid w:val="00E21092"/>
    <w:rsid w:val="00E216D4"/>
    <w:rsid w:val="00E2171A"/>
    <w:rsid w:val="00E21ABD"/>
    <w:rsid w:val="00E22007"/>
    <w:rsid w:val="00E23CAD"/>
    <w:rsid w:val="00E24088"/>
    <w:rsid w:val="00E2459F"/>
    <w:rsid w:val="00E2466D"/>
    <w:rsid w:val="00E24AEB"/>
    <w:rsid w:val="00E24D51"/>
    <w:rsid w:val="00E25F33"/>
    <w:rsid w:val="00E261BE"/>
    <w:rsid w:val="00E2739F"/>
    <w:rsid w:val="00E27480"/>
    <w:rsid w:val="00E274CE"/>
    <w:rsid w:val="00E30239"/>
    <w:rsid w:val="00E3052C"/>
    <w:rsid w:val="00E306BE"/>
    <w:rsid w:val="00E3084D"/>
    <w:rsid w:val="00E308D3"/>
    <w:rsid w:val="00E3163C"/>
    <w:rsid w:val="00E319CD"/>
    <w:rsid w:val="00E31CB6"/>
    <w:rsid w:val="00E31D39"/>
    <w:rsid w:val="00E325D3"/>
    <w:rsid w:val="00E338BF"/>
    <w:rsid w:val="00E33D34"/>
    <w:rsid w:val="00E33E96"/>
    <w:rsid w:val="00E34D07"/>
    <w:rsid w:val="00E34D7C"/>
    <w:rsid w:val="00E35122"/>
    <w:rsid w:val="00E35ADC"/>
    <w:rsid w:val="00E35D58"/>
    <w:rsid w:val="00E36E3F"/>
    <w:rsid w:val="00E37157"/>
    <w:rsid w:val="00E407CD"/>
    <w:rsid w:val="00E40A31"/>
    <w:rsid w:val="00E40C69"/>
    <w:rsid w:val="00E41627"/>
    <w:rsid w:val="00E41790"/>
    <w:rsid w:val="00E41AFB"/>
    <w:rsid w:val="00E41C94"/>
    <w:rsid w:val="00E42C79"/>
    <w:rsid w:val="00E43FAF"/>
    <w:rsid w:val="00E44D07"/>
    <w:rsid w:val="00E45090"/>
    <w:rsid w:val="00E453DE"/>
    <w:rsid w:val="00E455E4"/>
    <w:rsid w:val="00E45E6F"/>
    <w:rsid w:val="00E4641A"/>
    <w:rsid w:val="00E47011"/>
    <w:rsid w:val="00E47149"/>
    <w:rsid w:val="00E4774F"/>
    <w:rsid w:val="00E47782"/>
    <w:rsid w:val="00E47C10"/>
    <w:rsid w:val="00E50756"/>
    <w:rsid w:val="00E51697"/>
    <w:rsid w:val="00E51A4F"/>
    <w:rsid w:val="00E520DB"/>
    <w:rsid w:val="00E52727"/>
    <w:rsid w:val="00E53859"/>
    <w:rsid w:val="00E538C1"/>
    <w:rsid w:val="00E540CE"/>
    <w:rsid w:val="00E5491F"/>
    <w:rsid w:val="00E54BC0"/>
    <w:rsid w:val="00E55C1A"/>
    <w:rsid w:val="00E56689"/>
    <w:rsid w:val="00E56EF3"/>
    <w:rsid w:val="00E574BF"/>
    <w:rsid w:val="00E57CC6"/>
    <w:rsid w:val="00E605F8"/>
    <w:rsid w:val="00E611F6"/>
    <w:rsid w:val="00E61234"/>
    <w:rsid w:val="00E6153E"/>
    <w:rsid w:val="00E62ECD"/>
    <w:rsid w:val="00E636BC"/>
    <w:rsid w:val="00E64129"/>
    <w:rsid w:val="00E6477F"/>
    <w:rsid w:val="00E64A1D"/>
    <w:rsid w:val="00E64D4B"/>
    <w:rsid w:val="00E64F41"/>
    <w:rsid w:val="00E65AA6"/>
    <w:rsid w:val="00E660B0"/>
    <w:rsid w:val="00E66717"/>
    <w:rsid w:val="00E673EB"/>
    <w:rsid w:val="00E67B1C"/>
    <w:rsid w:val="00E67CBA"/>
    <w:rsid w:val="00E70EFB"/>
    <w:rsid w:val="00E71811"/>
    <w:rsid w:val="00E7185F"/>
    <w:rsid w:val="00E71E5D"/>
    <w:rsid w:val="00E71F61"/>
    <w:rsid w:val="00E722B3"/>
    <w:rsid w:val="00E7268C"/>
    <w:rsid w:val="00E72ADB"/>
    <w:rsid w:val="00E73E57"/>
    <w:rsid w:val="00E746B7"/>
    <w:rsid w:val="00E74DED"/>
    <w:rsid w:val="00E7516F"/>
    <w:rsid w:val="00E766BC"/>
    <w:rsid w:val="00E76867"/>
    <w:rsid w:val="00E80023"/>
    <w:rsid w:val="00E80452"/>
    <w:rsid w:val="00E808AA"/>
    <w:rsid w:val="00E82860"/>
    <w:rsid w:val="00E8286E"/>
    <w:rsid w:val="00E834FB"/>
    <w:rsid w:val="00E837F0"/>
    <w:rsid w:val="00E83AF2"/>
    <w:rsid w:val="00E83E00"/>
    <w:rsid w:val="00E8407B"/>
    <w:rsid w:val="00E847A7"/>
    <w:rsid w:val="00E848C7"/>
    <w:rsid w:val="00E84968"/>
    <w:rsid w:val="00E84CFC"/>
    <w:rsid w:val="00E85018"/>
    <w:rsid w:val="00E8587B"/>
    <w:rsid w:val="00E85ABE"/>
    <w:rsid w:val="00E8657B"/>
    <w:rsid w:val="00E86931"/>
    <w:rsid w:val="00E8720B"/>
    <w:rsid w:val="00E9021C"/>
    <w:rsid w:val="00E9036F"/>
    <w:rsid w:val="00E90F2B"/>
    <w:rsid w:val="00E92245"/>
    <w:rsid w:val="00E9254E"/>
    <w:rsid w:val="00E929E8"/>
    <w:rsid w:val="00E92AD3"/>
    <w:rsid w:val="00E9316C"/>
    <w:rsid w:val="00E935C2"/>
    <w:rsid w:val="00E93FD1"/>
    <w:rsid w:val="00E94191"/>
    <w:rsid w:val="00E94452"/>
    <w:rsid w:val="00E9481D"/>
    <w:rsid w:val="00E94AA2"/>
    <w:rsid w:val="00E95392"/>
    <w:rsid w:val="00E9543A"/>
    <w:rsid w:val="00E954F1"/>
    <w:rsid w:val="00E95AF6"/>
    <w:rsid w:val="00E961C5"/>
    <w:rsid w:val="00E9621C"/>
    <w:rsid w:val="00E96233"/>
    <w:rsid w:val="00E96ED3"/>
    <w:rsid w:val="00E97A4D"/>
    <w:rsid w:val="00E97E76"/>
    <w:rsid w:val="00EA2506"/>
    <w:rsid w:val="00EA257F"/>
    <w:rsid w:val="00EA2AE8"/>
    <w:rsid w:val="00EA3875"/>
    <w:rsid w:val="00EA433B"/>
    <w:rsid w:val="00EA4456"/>
    <w:rsid w:val="00EA448E"/>
    <w:rsid w:val="00EA4BF3"/>
    <w:rsid w:val="00EA523F"/>
    <w:rsid w:val="00EA5952"/>
    <w:rsid w:val="00EA6063"/>
    <w:rsid w:val="00EA642B"/>
    <w:rsid w:val="00EA67FE"/>
    <w:rsid w:val="00EA6BAF"/>
    <w:rsid w:val="00EA781D"/>
    <w:rsid w:val="00EA7DB3"/>
    <w:rsid w:val="00EB0638"/>
    <w:rsid w:val="00EB07D2"/>
    <w:rsid w:val="00EB0C7D"/>
    <w:rsid w:val="00EB0EB3"/>
    <w:rsid w:val="00EB1705"/>
    <w:rsid w:val="00EB1A59"/>
    <w:rsid w:val="00EB21D3"/>
    <w:rsid w:val="00EB367B"/>
    <w:rsid w:val="00EB39ED"/>
    <w:rsid w:val="00EB425B"/>
    <w:rsid w:val="00EB4640"/>
    <w:rsid w:val="00EB4EF5"/>
    <w:rsid w:val="00EB53EB"/>
    <w:rsid w:val="00EB5401"/>
    <w:rsid w:val="00EB5EAB"/>
    <w:rsid w:val="00EB65B9"/>
    <w:rsid w:val="00EB6951"/>
    <w:rsid w:val="00EB6958"/>
    <w:rsid w:val="00EB70D5"/>
    <w:rsid w:val="00EB72FF"/>
    <w:rsid w:val="00EB77EA"/>
    <w:rsid w:val="00EB7A01"/>
    <w:rsid w:val="00EC209A"/>
    <w:rsid w:val="00EC2A06"/>
    <w:rsid w:val="00EC2A31"/>
    <w:rsid w:val="00EC2CD3"/>
    <w:rsid w:val="00EC2D0B"/>
    <w:rsid w:val="00EC31CF"/>
    <w:rsid w:val="00EC39A9"/>
    <w:rsid w:val="00EC42B8"/>
    <w:rsid w:val="00EC51EE"/>
    <w:rsid w:val="00EC53E3"/>
    <w:rsid w:val="00EC5BCA"/>
    <w:rsid w:val="00ED0AE2"/>
    <w:rsid w:val="00ED20C1"/>
    <w:rsid w:val="00ED2AFB"/>
    <w:rsid w:val="00ED3576"/>
    <w:rsid w:val="00ED4EFF"/>
    <w:rsid w:val="00ED60A2"/>
    <w:rsid w:val="00ED6186"/>
    <w:rsid w:val="00ED73AF"/>
    <w:rsid w:val="00ED7F89"/>
    <w:rsid w:val="00EE01D3"/>
    <w:rsid w:val="00EE0DCC"/>
    <w:rsid w:val="00EE1281"/>
    <w:rsid w:val="00EE1EF4"/>
    <w:rsid w:val="00EE241C"/>
    <w:rsid w:val="00EE2EC2"/>
    <w:rsid w:val="00EE302F"/>
    <w:rsid w:val="00EE30EE"/>
    <w:rsid w:val="00EE314C"/>
    <w:rsid w:val="00EE420C"/>
    <w:rsid w:val="00EE47C0"/>
    <w:rsid w:val="00EE49BB"/>
    <w:rsid w:val="00EE4D43"/>
    <w:rsid w:val="00EE4E3E"/>
    <w:rsid w:val="00EE5BC9"/>
    <w:rsid w:val="00EE6FAF"/>
    <w:rsid w:val="00EE721A"/>
    <w:rsid w:val="00EE7357"/>
    <w:rsid w:val="00EE783F"/>
    <w:rsid w:val="00EE7DD7"/>
    <w:rsid w:val="00EE7EC8"/>
    <w:rsid w:val="00EF074A"/>
    <w:rsid w:val="00EF11FC"/>
    <w:rsid w:val="00EF12EE"/>
    <w:rsid w:val="00EF1398"/>
    <w:rsid w:val="00EF13E8"/>
    <w:rsid w:val="00EF188F"/>
    <w:rsid w:val="00EF423B"/>
    <w:rsid w:val="00EF52CE"/>
    <w:rsid w:val="00EF579F"/>
    <w:rsid w:val="00EF663E"/>
    <w:rsid w:val="00EF6D3E"/>
    <w:rsid w:val="00EF768E"/>
    <w:rsid w:val="00EF7716"/>
    <w:rsid w:val="00F009E5"/>
    <w:rsid w:val="00F010B6"/>
    <w:rsid w:val="00F017B4"/>
    <w:rsid w:val="00F02094"/>
    <w:rsid w:val="00F0209C"/>
    <w:rsid w:val="00F02104"/>
    <w:rsid w:val="00F0252A"/>
    <w:rsid w:val="00F0266A"/>
    <w:rsid w:val="00F02AE0"/>
    <w:rsid w:val="00F03400"/>
    <w:rsid w:val="00F03598"/>
    <w:rsid w:val="00F04A8A"/>
    <w:rsid w:val="00F04E98"/>
    <w:rsid w:val="00F05343"/>
    <w:rsid w:val="00F059EC"/>
    <w:rsid w:val="00F05BB1"/>
    <w:rsid w:val="00F05CC4"/>
    <w:rsid w:val="00F064E7"/>
    <w:rsid w:val="00F068D0"/>
    <w:rsid w:val="00F06965"/>
    <w:rsid w:val="00F10357"/>
    <w:rsid w:val="00F10A75"/>
    <w:rsid w:val="00F10D2B"/>
    <w:rsid w:val="00F11AEE"/>
    <w:rsid w:val="00F12158"/>
    <w:rsid w:val="00F12609"/>
    <w:rsid w:val="00F12D70"/>
    <w:rsid w:val="00F14747"/>
    <w:rsid w:val="00F14770"/>
    <w:rsid w:val="00F157F8"/>
    <w:rsid w:val="00F16542"/>
    <w:rsid w:val="00F16564"/>
    <w:rsid w:val="00F1701D"/>
    <w:rsid w:val="00F17A3F"/>
    <w:rsid w:val="00F20AD1"/>
    <w:rsid w:val="00F210D1"/>
    <w:rsid w:val="00F2207B"/>
    <w:rsid w:val="00F22145"/>
    <w:rsid w:val="00F22B79"/>
    <w:rsid w:val="00F22D10"/>
    <w:rsid w:val="00F22F5C"/>
    <w:rsid w:val="00F232B0"/>
    <w:rsid w:val="00F239F5"/>
    <w:rsid w:val="00F23F5B"/>
    <w:rsid w:val="00F241E5"/>
    <w:rsid w:val="00F243C0"/>
    <w:rsid w:val="00F24EF8"/>
    <w:rsid w:val="00F25FB2"/>
    <w:rsid w:val="00F26AE3"/>
    <w:rsid w:val="00F2741A"/>
    <w:rsid w:val="00F27A1F"/>
    <w:rsid w:val="00F3052E"/>
    <w:rsid w:val="00F30BF6"/>
    <w:rsid w:val="00F3143E"/>
    <w:rsid w:val="00F315CE"/>
    <w:rsid w:val="00F32337"/>
    <w:rsid w:val="00F344B0"/>
    <w:rsid w:val="00F34944"/>
    <w:rsid w:val="00F34F62"/>
    <w:rsid w:val="00F354E8"/>
    <w:rsid w:val="00F3596C"/>
    <w:rsid w:val="00F359F3"/>
    <w:rsid w:val="00F35C51"/>
    <w:rsid w:val="00F35E17"/>
    <w:rsid w:val="00F36130"/>
    <w:rsid w:val="00F36F7E"/>
    <w:rsid w:val="00F37310"/>
    <w:rsid w:val="00F37435"/>
    <w:rsid w:val="00F37D5E"/>
    <w:rsid w:val="00F403EA"/>
    <w:rsid w:val="00F40A3F"/>
    <w:rsid w:val="00F40D38"/>
    <w:rsid w:val="00F41161"/>
    <w:rsid w:val="00F41B74"/>
    <w:rsid w:val="00F41D9F"/>
    <w:rsid w:val="00F42ED7"/>
    <w:rsid w:val="00F43070"/>
    <w:rsid w:val="00F4332C"/>
    <w:rsid w:val="00F4461A"/>
    <w:rsid w:val="00F469AD"/>
    <w:rsid w:val="00F47260"/>
    <w:rsid w:val="00F4770E"/>
    <w:rsid w:val="00F47EB8"/>
    <w:rsid w:val="00F5037D"/>
    <w:rsid w:val="00F5133B"/>
    <w:rsid w:val="00F5192E"/>
    <w:rsid w:val="00F51BEE"/>
    <w:rsid w:val="00F52441"/>
    <w:rsid w:val="00F5383D"/>
    <w:rsid w:val="00F53C20"/>
    <w:rsid w:val="00F54B44"/>
    <w:rsid w:val="00F561E9"/>
    <w:rsid w:val="00F56959"/>
    <w:rsid w:val="00F573B0"/>
    <w:rsid w:val="00F576E1"/>
    <w:rsid w:val="00F57BBD"/>
    <w:rsid w:val="00F57BC2"/>
    <w:rsid w:val="00F57C6B"/>
    <w:rsid w:val="00F60D33"/>
    <w:rsid w:val="00F61B5D"/>
    <w:rsid w:val="00F6248F"/>
    <w:rsid w:val="00F62F49"/>
    <w:rsid w:val="00F63BF9"/>
    <w:rsid w:val="00F63FC0"/>
    <w:rsid w:val="00F64DF7"/>
    <w:rsid w:val="00F65D6E"/>
    <w:rsid w:val="00F664EE"/>
    <w:rsid w:val="00F66654"/>
    <w:rsid w:val="00F67307"/>
    <w:rsid w:val="00F70DB0"/>
    <w:rsid w:val="00F71418"/>
    <w:rsid w:val="00F71655"/>
    <w:rsid w:val="00F7270D"/>
    <w:rsid w:val="00F72801"/>
    <w:rsid w:val="00F729B0"/>
    <w:rsid w:val="00F72A39"/>
    <w:rsid w:val="00F73489"/>
    <w:rsid w:val="00F74330"/>
    <w:rsid w:val="00F744FC"/>
    <w:rsid w:val="00F74D9E"/>
    <w:rsid w:val="00F75ABE"/>
    <w:rsid w:val="00F75B1A"/>
    <w:rsid w:val="00F763FD"/>
    <w:rsid w:val="00F765EF"/>
    <w:rsid w:val="00F76E88"/>
    <w:rsid w:val="00F771AC"/>
    <w:rsid w:val="00F77A60"/>
    <w:rsid w:val="00F77EE1"/>
    <w:rsid w:val="00F81896"/>
    <w:rsid w:val="00F82156"/>
    <w:rsid w:val="00F827BA"/>
    <w:rsid w:val="00F83FF8"/>
    <w:rsid w:val="00F84D0A"/>
    <w:rsid w:val="00F872CC"/>
    <w:rsid w:val="00F874D1"/>
    <w:rsid w:val="00F90BAD"/>
    <w:rsid w:val="00F90D27"/>
    <w:rsid w:val="00F90E86"/>
    <w:rsid w:val="00F93178"/>
    <w:rsid w:val="00F9404E"/>
    <w:rsid w:val="00F96127"/>
    <w:rsid w:val="00F96F5D"/>
    <w:rsid w:val="00F9714D"/>
    <w:rsid w:val="00F97CEA"/>
    <w:rsid w:val="00FA0446"/>
    <w:rsid w:val="00FA06C6"/>
    <w:rsid w:val="00FA1399"/>
    <w:rsid w:val="00FA1D66"/>
    <w:rsid w:val="00FA347C"/>
    <w:rsid w:val="00FA37FC"/>
    <w:rsid w:val="00FA3D45"/>
    <w:rsid w:val="00FA3F08"/>
    <w:rsid w:val="00FA42E2"/>
    <w:rsid w:val="00FA481B"/>
    <w:rsid w:val="00FA5E7C"/>
    <w:rsid w:val="00FA646B"/>
    <w:rsid w:val="00FA67CE"/>
    <w:rsid w:val="00FB058C"/>
    <w:rsid w:val="00FB07D0"/>
    <w:rsid w:val="00FB0C03"/>
    <w:rsid w:val="00FB1EA7"/>
    <w:rsid w:val="00FB32E6"/>
    <w:rsid w:val="00FB4AF2"/>
    <w:rsid w:val="00FB52E3"/>
    <w:rsid w:val="00FB5D5E"/>
    <w:rsid w:val="00FB6C1B"/>
    <w:rsid w:val="00FB7767"/>
    <w:rsid w:val="00FB7799"/>
    <w:rsid w:val="00FC030D"/>
    <w:rsid w:val="00FC07F6"/>
    <w:rsid w:val="00FC0D18"/>
    <w:rsid w:val="00FC0ECB"/>
    <w:rsid w:val="00FC1032"/>
    <w:rsid w:val="00FC1B3D"/>
    <w:rsid w:val="00FC1F1D"/>
    <w:rsid w:val="00FC1FBA"/>
    <w:rsid w:val="00FC2512"/>
    <w:rsid w:val="00FC281E"/>
    <w:rsid w:val="00FC2A7F"/>
    <w:rsid w:val="00FC2C50"/>
    <w:rsid w:val="00FC369F"/>
    <w:rsid w:val="00FC3E4B"/>
    <w:rsid w:val="00FC4173"/>
    <w:rsid w:val="00FC49B7"/>
    <w:rsid w:val="00FC5108"/>
    <w:rsid w:val="00FC55DE"/>
    <w:rsid w:val="00FC5687"/>
    <w:rsid w:val="00FC5B69"/>
    <w:rsid w:val="00FC623B"/>
    <w:rsid w:val="00FC64BD"/>
    <w:rsid w:val="00FC6651"/>
    <w:rsid w:val="00FC6E41"/>
    <w:rsid w:val="00FC6E60"/>
    <w:rsid w:val="00FC70A7"/>
    <w:rsid w:val="00FC7435"/>
    <w:rsid w:val="00FC749E"/>
    <w:rsid w:val="00FC74D9"/>
    <w:rsid w:val="00FC7538"/>
    <w:rsid w:val="00FC7CFB"/>
    <w:rsid w:val="00FC7FB0"/>
    <w:rsid w:val="00FD0C7E"/>
    <w:rsid w:val="00FD0D6B"/>
    <w:rsid w:val="00FD0EA5"/>
    <w:rsid w:val="00FD23E8"/>
    <w:rsid w:val="00FD23F3"/>
    <w:rsid w:val="00FD261A"/>
    <w:rsid w:val="00FD2F85"/>
    <w:rsid w:val="00FD3D98"/>
    <w:rsid w:val="00FD4759"/>
    <w:rsid w:val="00FD4833"/>
    <w:rsid w:val="00FD5241"/>
    <w:rsid w:val="00FD5FA7"/>
    <w:rsid w:val="00FD6908"/>
    <w:rsid w:val="00FD6BAE"/>
    <w:rsid w:val="00FD763E"/>
    <w:rsid w:val="00FD7EB6"/>
    <w:rsid w:val="00FE13DF"/>
    <w:rsid w:val="00FE1614"/>
    <w:rsid w:val="00FE2030"/>
    <w:rsid w:val="00FE2ECB"/>
    <w:rsid w:val="00FE2ECD"/>
    <w:rsid w:val="00FE3393"/>
    <w:rsid w:val="00FE344D"/>
    <w:rsid w:val="00FE3BD4"/>
    <w:rsid w:val="00FE40F2"/>
    <w:rsid w:val="00FE46BC"/>
    <w:rsid w:val="00FE59C9"/>
    <w:rsid w:val="00FE6380"/>
    <w:rsid w:val="00FE6BB7"/>
    <w:rsid w:val="00FE6C7F"/>
    <w:rsid w:val="00FE7120"/>
    <w:rsid w:val="00FE7560"/>
    <w:rsid w:val="00FE7AFE"/>
    <w:rsid w:val="00FF031E"/>
    <w:rsid w:val="00FF038E"/>
    <w:rsid w:val="00FF072B"/>
    <w:rsid w:val="00FF0A5B"/>
    <w:rsid w:val="00FF0D71"/>
    <w:rsid w:val="00FF1272"/>
    <w:rsid w:val="00FF1622"/>
    <w:rsid w:val="00FF19D0"/>
    <w:rsid w:val="00FF19EA"/>
    <w:rsid w:val="00FF216B"/>
    <w:rsid w:val="00FF3D4A"/>
    <w:rsid w:val="00FF47D9"/>
    <w:rsid w:val="00FF48A9"/>
    <w:rsid w:val="00FF4C64"/>
    <w:rsid w:val="00FF58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37">
      <o:colormru v:ext="edit" colors="#2a547e,#97badd"/>
    </o:shapedefaults>
    <o:shapelayout v:ext="edit">
      <o:idmap v:ext="edit" data="1"/>
      <o:regrouptable v:ext="edit">
        <o:entry new="1" old="0"/>
        <o:entry new="2" old="0"/>
        <o:entry new="3" old="0"/>
        <o:entry new="4" old="0"/>
        <o:entry new="5" old="0"/>
        <o:entry new="6" old="0"/>
        <o:entry new="7" old="0"/>
        <o:entry new="8" old="0"/>
        <o:entry new="9" old="0"/>
        <o:entry new="10" old="0"/>
        <o:entry new="11" old="10"/>
        <o:entry new="12" old="0"/>
        <o:entry new="13" old="1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Document Map"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264968"/>
    <w:pPr>
      <w:widowControl w:val="0"/>
      <w:jc w:val="both"/>
    </w:pPr>
    <w:rPr>
      <w:rFonts w:ascii="Arial" w:eastAsia="楷体_GB2312" w:hAnsi="Arial"/>
      <w:kern w:val="2"/>
      <w:szCs w:val="24"/>
    </w:rPr>
  </w:style>
  <w:style w:type="paragraph" w:styleId="1">
    <w:name w:val="heading 1"/>
    <w:basedOn w:val="a3"/>
    <w:next w:val="a3"/>
    <w:qFormat/>
    <w:rsid w:val="000860F7"/>
    <w:pPr>
      <w:keepNext/>
      <w:keepLines/>
      <w:spacing w:after="120"/>
      <w:outlineLvl w:val="0"/>
    </w:pPr>
    <w:rPr>
      <w:rFonts w:eastAsia="黑体"/>
      <w:b/>
      <w:bCs/>
      <w:color w:val="005082"/>
      <w:kern w:val="44"/>
      <w:sz w:val="32"/>
      <w:szCs w:val="44"/>
    </w:rPr>
  </w:style>
  <w:style w:type="paragraph" w:styleId="2">
    <w:name w:val="heading 2"/>
    <w:next w:val="a3"/>
    <w:qFormat/>
    <w:rsid w:val="00720557"/>
    <w:pPr>
      <w:keepNext/>
      <w:keepLines/>
      <w:outlineLvl w:val="1"/>
    </w:pPr>
    <w:rPr>
      <w:rFonts w:ascii="Arial" w:eastAsia="楷体_GB2312" w:hAnsi="Arial"/>
      <w:b/>
      <w:bCs/>
      <w:color w:val="005082"/>
      <w:kern w:val="2"/>
      <w:sz w:val="28"/>
      <w:szCs w:val="32"/>
    </w:rPr>
  </w:style>
  <w:style w:type="paragraph" w:styleId="3">
    <w:name w:val="heading 3"/>
    <w:next w:val="a3"/>
    <w:link w:val="3Char"/>
    <w:qFormat/>
    <w:rsid w:val="00720557"/>
    <w:pPr>
      <w:keepNext/>
      <w:keepLines/>
      <w:spacing w:after="120"/>
      <w:outlineLvl w:val="2"/>
    </w:pPr>
    <w:rPr>
      <w:rFonts w:ascii="Arial" w:eastAsia="楷体_GB2312" w:hAnsi="Arial"/>
      <w:b/>
      <w:bCs/>
      <w:color w:val="005082"/>
      <w:kern w:val="2"/>
      <w:sz w:val="24"/>
      <w:szCs w:val="32"/>
    </w:rPr>
  </w:style>
  <w:style w:type="paragraph" w:styleId="4">
    <w:name w:val="heading 4"/>
    <w:basedOn w:val="a3"/>
    <w:next w:val="a3"/>
    <w:qFormat/>
    <w:rsid w:val="004E4C58"/>
    <w:pPr>
      <w:keepNext/>
      <w:framePr w:hSpace="180" w:wrap="around" w:vAnchor="text" w:hAnchor="page" w:x="4266" w:y="158"/>
      <w:outlineLvl w:val="3"/>
    </w:pPr>
    <w:rPr>
      <w:rFonts w:ascii="黑体" w:eastAsia="黑体" w:hAnsi="Times New Roman"/>
      <w:b/>
      <w:bCs/>
      <w:color w:val="333399"/>
      <w:sz w:val="21"/>
      <w:szCs w:val="21"/>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a7">
    <w:name w:val="[基本段落]"/>
    <w:basedOn w:val="a3"/>
    <w:rsid w:val="00F4461A"/>
    <w:pPr>
      <w:autoSpaceDE w:val="0"/>
      <w:autoSpaceDN w:val="0"/>
      <w:adjustRightInd w:val="0"/>
      <w:spacing w:line="288" w:lineRule="auto"/>
      <w:textAlignment w:val="center"/>
    </w:pPr>
    <w:rPr>
      <w:rFonts w:ascii="宋体" w:cs="宋体"/>
      <w:color w:val="000000"/>
      <w:kern w:val="0"/>
      <w:sz w:val="24"/>
      <w:lang w:val="zh-CN"/>
    </w:rPr>
  </w:style>
  <w:style w:type="paragraph" w:customStyle="1" w:styleId="a8">
    <w:name w:val="[无段落样式]"/>
    <w:rsid w:val="00F4461A"/>
    <w:pPr>
      <w:widowControl w:val="0"/>
      <w:autoSpaceDE w:val="0"/>
      <w:autoSpaceDN w:val="0"/>
      <w:adjustRightInd w:val="0"/>
      <w:spacing w:line="288" w:lineRule="auto"/>
      <w:jc w:val="both"/>
      <w:textAlignment w:val="center"/>
    </w:pPr>
    <w:rPr>
      <w:rFonts w:ascii="宋体" w:cs="宋体"/>
      <w:color w:val="000000"/>
      <w:sz w:val="24"/>
      <w:szCs w:val="24"/>
      <w:lang w:val="zh-CN"/>
    </w:rPr>
  </w:style>
  <w:style w:type="paragraph" w:customStyle="1" w:styleId="a2">
    <w:name w:val="小标题带项目符"/>
    <w:rsid w:val="00366ADD"/>
    <w:pPr>
      <w:numPr>
        <w:numId w:val="1"/>
      </w:numPr>
    </w:pPr>
    <w:rPr>
      <w:rFonts w:ascii="Arial" w:eastAsia="楷体_GB2312" w:hAnsi="Arial"/>
      <w:b/>
      <w:color w:val="005082"/>
      <w:kern w:val="2"/>
    </w:rPr>
  </w:style>
  <w:style w:type="paragraph" w:styleId="a9">
    <w:name w:val="header"/>
    <w:basedOn w:val="a3"/>
    <w:link w:val="Char"/>
    <w:uiPriority w:val="99"/>
    <w:rsid w:val="0020416C"/>
    <w:pPr>
      <w:pBdr>
        <w:bottom w:val="single" w:sz="6" w:space="1" w:color="auto"/>
      </w:pBdr>
      <w:tabs>
        <w:tab w:val="center" w:pos="4153"/>
        <w:tab w:val="right" w:pos="8306"/>
      </w:tabs>
      <w:snapToGrid w:val="0"/>
      <w:jc w:val="center"/>
    </w:pPr>
    <w:rPr>
      <w:sz w:val="18"/>
      <w:szCs w:val="18"/>
    </w:rPr>
  </w:style>
  <w:style w:type="paragraph" w:styleId="aa">
    <w:name w:val="footer"/>
    <w:basedOn w:val="a3"/>
    <w:link w:val="Char0"/>
    <w:uiPriority w:val="99"/>
    <w:rsid w:val="00F243C0"/>
    <w:pPr>
      <w:tabs>
        <w:tab w:val="center" w:pos="4153"/>
        <w:tab w:val="right" w:pos="8306"/>
      </w:tabs>
      <w:snapToGrid w:val="0"/>
      <w:jc w:val="left"/>
    </w:pPr>
    <w:rPr>
      <w:sz w:val="18"/>
      <w:szCs w:val="18"/>
    </w:rPr>
  </w:style>
  <w:style w:type="paragraph" w:customStyle="1" w:styleId="ab">
    <w:name w:val="封边标题"/>
    <w:rsid w:val="00366ADD"/>
    <w:pPr>
      <w:spacing w:line="240" w:lineRule="exact"/>
    </w:pPr>
    <w:rPr>
      <w:rFonts w:ascii="黑体" w:eastAsia="黑体" w:hAnsi="Arial"/>
      <w:b/>
      <w:color w:val="005082"/>
      <w:kern w:val="2"/>
      <w:sz w:val="16"/>
      <w:szCs w:val="16"/>
    </w:rPr>
  </w:style>
  <w:style w:type="table" w:customStyle="1" w:styleId="ac">
    <w:name w:val="内页表格"/>
    <w:basedOn w:val="a5"/>
    <w:rsid w:val="00641018"/>
    <w:pPr>
      <w:spacing w:line="280" w:lineRule="exact"/>
      <w:ind w:right="57"/>
      <w:jc w:val="right"/>
    </w:pPr>
    <w:rPr>
      <w:rFonts w:ascii="Arial" w:eastAsia="楷体_GB2312" w:hAnsi="Arial"/>
      <w:sz w:val="18"/>
    </w:rPr>
    <w:tblPr>
      <w:tblInd w:w="0" w:type="dxa"/>
      <w:tblCellMar>
        <w:top w:w="0" w:type="dxa"/>
        <w:left w:w="0" w:type="dxa"/>
        <w:bottom w:w="0" w:type="dxa"/>
        <w:right w:w="0" w:type="dxa"/>
      </w:tblCellMar>
    </w:tblPr>
    <w:tblStylePr w:type="firstRow">
      <w:rPr>
        <w:rFonts w:ascii="Arial" w:eastAsia="仿宋_GB2312" w:hAnsi="Arial"/>
        <w:b/>
        <w:sz w:val="18"/>
      </w:rPr>
      <w:tblPr/>
      <w:tcPr>
        <w:tcBorders>
          <w:top w:val="single" w:sz="4" w:space="0" w:color="2A547E"/>
          <w:left w:val="nil"/>
          <w:bottom w:val="single" w:sz="4" w:space="0" w:color="2A547E"/>
          <w:right w:val="nil"/>
          <w:insideH w:val="nil"/>
          <w:insideV w:val="nil"/>
          <w:tl2br w:val="nil"/>
          <w:tr2bl w:val="nil"/>
        </w:tcBorders>
        <w:shd w:val="clear" w:color="auto" w:fill="E6E6E6"/>
      </w:tcPr>
    </w:tblStylePr>
    <w:tblStylePr w:type="lastRow">
      <w:tblPr/>
      <w:tcPr>
        <w:tcBorders>
          <w:top w:val="nil"/>
          <w:left w:val="nil"/>
          <w:bottom w:val="single" w:sz="4" w:space="0" w:color="2A547E"/>
          <w:right w:val="nil"/>
          <w:insideH w:val="nil"/>
          <w:insideV w:val="nil"/>
          <w:tl2br w:val="nil"/>
          <w:tr2bl w:val="nil"/>
        </w:tcBorders>
      </w:tcPr>
    </w:tblStylePr>
    <w:tblStylePr w:type="firstCol">
      <w:pPr>
        <w:wordWrap/>
        <w:ind w:leftChars="0" w:left="57"/>
        <w:jc w:val="left"/>
      </w:pPr>
    </w:tblStylePr>
  </w:style>
  <w:style w:type="paragraph" w:customStyle="1" w:styleId="ad">
    <w:name w:val="报告要点"/>
    <w:rsid w:val="00424D9C"/>
    <w:rPr>
      <w:rFonts w:ascii="Arial" w:eastAsia="楷体_GB2312" w:hAnsi="Arial"/>
      <w:b/>
      <w:kern w:val="2"/>
      <w:sz w:val="28"/>
      <w:szCs w:val="28"/>
    </w:rPr>
  </w:style>
  <w:style w:type="table" w:customStyle="1" w:styleId="ae">
    <w:name w:val="封边表格"/>
    <w:basedOn w:val="a5"/>
    <w:rsid w:val="00641018"/>
    <w:pPr>
      <w:spacing w:line="200" w:lineRule="exact"/>
      <w:jc w:val="right"/>
    </w:pPr>
    <w:rPr>
      <w:rFonts w:ascii="Arial" w:eastAsia="楷体_GB2312" w:hAnsi="Arial"/>
      <w:sz w:val="14"/>
    </w:rPr>
    <w:tblPr>
      <w:tblInd w:w="0" w:type="dxa"/>
      <w:tblCellMar>
        <w:top w:w="0" w:type="dxa"/>
        <w:left w:w="0" w:type="dxa"/>
        <w:bottom w:w="0" w:type="dxa"/>
        <w:right w:w="0" w:type="dxa"/>
      </w:tblCellMar>
    </w:tblPr>
    <w:tblStylePr w:type="firstRow">
      <w:rPr>
        <w:rFonts w:ascii="Arial" w:eastAsia="仿宋_GB2312" w:hAnsi="Arial"/>
        <w:b/>
        <w:i w:val="0"/>
        <w:color w:val="auto"/>
        <w:sz w:val="16"/>
      </w:rPr>
      <w:tblPr/>
      <w:tcPr>
        <w:tcBorders>
          <w:top w:val="single" w:sz="4" w:space="0" w:color="2A547E"/>
          <w:left w:val="nil"/>
          <w:bottom w:val="single" w:sz="4" w:space="0" w:color="2A547E"/>
          <w:right w:val="nil"/>
          <w:insideH w:val="nil"/>
          <w:insideV w:val="nil"/>
          <w:tl2br w:val="nil"/>
          <w:tr2bl w:val="nil"/>
        </w:tcBorders>
        <w:shd w:val="clear" w:color="auto" w:fill="E6E6E6"/>
      </w:tcPr>
    </w:tblStylePr>
    <w:tblStylePr w:type="lastRow">
      <w:tblPr/>
      <w:tcPr>
        <w:tcBorders>
          <w:top w:val="nil"/>
          <w:left w:val="nil"/>
          <w:bottom w:val="single" w:sz="4" w:space="0" w:color="2A547E"/>
          <w:right w:val="nil"/>
          <w:insideH w:val="nil"/>
          <w:insideV w:val="nil"/>
          <w:tl2br w:val="nil"/>
          <w:tr2bl w:val="nil"/>
        </w:tcBorders>
      </w:tcPr>
    </w:tblStylePr>
    <w:tblStylePr w:type="firstCol">
      <w:pPr>
        <w:wordWrap/>
        <w:jc w:val="left"/>
      </w:pPr>
    </w:tblStylePr>
  </w:style>
  <w:style w:type="paragraph" w:customStyle="1" w:styleId="af">
    <w:name w:val="图题"/>
    <w:rsid w:val="00366ADD"/>
    <w:pPr>
      <w:pBdr>
        <w:bottom w:val="single" w:sz="4" w:space="1" w:color="2A547E"/>
      </w:pBdr>
    </w:pPr>
    <w:rPr>
      <w:rFonts w:ascii="Arial" w:eastAsia="楷体_GB2312" w:hAnsi="Arial" w:cs="宋体"/>
      <w:b/>
      <w:color w:val="005082"/>
      <w:lang w:val="zh-CN"/>
    </w:rPr>
  </w:style>
  <w:style w:type="character" w:styleId="af0">
    <w:name w:val="Hyperlink"/>
    <w:basedOn w:val="a4"/>
    <w:rsid w:val="00720557"/>
    <w:rPr>
      <w:color w:val="0000FF"/>
      <w:u w:val="single"/>
    </w:rPr>
  </w:style>
  <w:style w:type="paragraph" w:styleId="10">
    <w:name w:val="toc 1"/>
    <w:next w:val="a3"/>
    <w:autoRedefine/>
    <w:semiHidden/>
    <w:rsid w:val="00720557"/>
    <w:pPr>
      <w:tabs>
        <w:tab w:val="left" w:leader="dot" w:pos="7371"/>
      </w:tabs>
      <w:spacing w:before="60" w:after="60"/>
    </w:pPr>
    <w:rPr>
      <w:rFonts w:ascii="Arial" w:eastAsia="楷体_GB2312" w:hAnsi="Arial"/>
      <w:b/>
      <w:kern w:val="2"/>
      <w:sz w:val="24"/>
      <w:szCs w:val="24"/>
    </w:rPr>
  </w:style>
  <w:style w:type="paragraph" w:customStyle="1" w:styleId="af1">
    <w:name w:val="说明文字"/>
    <w:basedOn w:val="a3"/>
    <w:rsid w:val="00101F9E"/>
    <w:pPr>
      <w:widowControl/>
      <w:pBdr>
        <w:top w:val="single" w:sz="4" w:space="1" w:color="005082"/>
      </w:pBdr>
      <w:spacing w:after="120"/>
      <w:jc w:val="left"/>
    </w:pPr>
    <w:rPr>
      <w:sz w:val="14"/>
      <w:szCs w:val="14"/>
    </w:rPr>
  </w:style>
  <w:style w:type="paragraph" w:customStyle="1" w:styleId="af2">
    <w:name w:val="封面标题"/>
    <w:rsid w:val="00366ADD"/>
    <w:rPr>
      <w:rFonts w:ascii="Arial" w:eastAsia="黑体" w:hAnsi="Arial"/>
      <w:b/>
      <w:color w:val="005082"/>
      <w:kern w:val="2"/>
      <w:sz w:val="44"/>
      <w:szCs w:val="44"/>
    </w:rPr>
  </w:style>
  <w:style w:type="paragraph" w:customStyle="1" w:styleId="af3">
    <w:name w:val="说明文字无上划线"/>
    <w:basedOn w:val="af1"/>
    <w:rsid w:val="00101F9E"/>
    <w:pPr>
      <w:pBdr>
        <w:top w:val="none" w:sz="0" w:space="0" w:color="auto"/>
      </w:pBdr>
    </w:pPr>
  </w:style>
  <w:style w:type="paragraph" w:styleId="af4">
    <w:name w:val="table of figures"/>
    <w:next w:val="a3"/>
    <w:semiHidden/>
    <w:rsid w:val="00873A8E"/>
    <w:pPr>
      <w:tabs>
        <w:tab w:val="left" w:leader="dot" w:pos="7371"/>
      </w:tabs>
    </w:pPr>
    <w:rPr>
      <w:rFonts w:ascii="Arial" w:eastAsia="楷体_GB2312" w:hAnsi="Arial"/>
      <w:kern w:val="2"/>
      <w:szCs w:val="24"/>
    </w:rPr>
  </w:style>
  <w:style w:type="table" w:styleId="af5">
    <w:name w:val="Table Grid"/>
    <w:basedOn w:val="a5"/>
    <w:uiPriority w:val="59"/>
    <w:rsid w:val="004E4C58"/>
    <w:pPr>
      <w:widowControl w:val="0"/>
      <w:spacing w:after="12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annotation text"/>
    <w:basedOn w:val="a3"/>
    <w:semiHidden/>
    <w:rsid w:val="004E4C58"/>
    <w:pPr>
      <w:jc w:val="left"/>
    </w:pPr>
    <w:rPr>
      <w:rFonts w:ascii="Times New Roman" w:eastAsia="宋体" w:hAnsi="Times New Roman"/>
      <w:sz w:val="21"/>
    </w:rPr>
  </w:style>
  <w:style w:type="character" w:styleId="af7">
    <w:name w:val="page number"/>
    <w:basedOn w:val="a4"/>
    <w:rsid w:val="00165D9C"/>
  </w:style>
  <w:style w:type="paragraph" w:customStyle="1" w:styleId="af8">
    <w:name w:val="表题"/>
    <w:rsid w:val="00366ADD"/>
    <w:rPr>
      <w:rFonts w:ascii="Arial" w:eastAsia="楷体_GB2312" w:hAnsi="Arial" w:cs="宋体"/>
      <w:b/>
      <w:color w:val="005082"/>
      <w:lang w:val="zh-CN"/>
    </w:rPr>
  </w:style>
  <w:style w:type="paragraph" w:styleId="af9">
    <w:name w:val="Balloon Text"/>
    <w:basedOn w:val="a3"/>
    <w:semiHidden/>
    <w:rsid w:val="00E2739F"/>
    <w:rPr>
      <w:rFonts w:ascii="Times New Roman" w:eastAsia="宋体" w:hAnsi="Times New Roman"/>
      <w:sz w:val="18"/>
      <w:szCs w:val="18"/>
    </w:rPr>
  </w:style>
  <w:style w:type="paragraph" w:customStyle="1" w:styleId="a1">
    <w:name w:val="正文带项目符"/>
    <w:rsid w:val="00DE5790"/>
    <w:pPr>
      <w:numPr>
        <w:numId w:val="2"/>
      </w:numPr>
      <w:spacing w:after="60"/>
    </w:pPr>
    <w:rPr>
      <w:rFonts w:ascii="Arial" w:eastAsia="楷体_GB2312" w:hAnsi="Arial" w:cs="Arial"/>
      <w:kern w:val="2"/>
      <w:szCs w:val="24"/>
    </w:rPr>
  </w:style>
  <w:style w:type="paragraph" w:styleId="20">
    <w:name w:val="toc 2"/>
    <w:basedOn w:val="a3"/>
    <w:next w:val="a3"/>
    <w:autoRedefine/>
    <w:semiHidden/>
    <w:rsid w:val="00720557"/>
    <w:pPr>
      <w:tabs>
        <w:tab w:val="left" w:leader="dot" w:pos="7371"/>
      </w:tabs>
      <w:spacing w:after="60"/>
      <w:ind w:left="340"/>
    </w:pPr>
  </w:style>
  <w:style w:type="paragraph" w:customStyle="1" w:styleId="afa">
    <w:name w:val="目录字"/>
    <w:rsid w:val="00301A1E"/>
    <w:rPr>
      <w:rFonts w:ascii="Arial" w:eastAsia="黑体" w:hAnsi="Arial"/>
      <w:b/>
      <w:color w:val="005082"/>
      <w:kern w:val="2"/>
      <w:sz w:val="32"/>
      <w:szCs w:val="32"/>
    </w:rPr>
  </w:style>
  <w:style w:type="paragraph" w:customStyle="1" w:styleId="afb">
    <w:name w:val="封面副标题"/>
    <w:basedOn w:val="a3"/>
    <w:rsid w:val="00301A1E"/>
    <w:pPr>
      <w:widowControl/>
      <w:spacing w:after="120"/>
      <w:jc w:val="left"/>
    </w:pPr>
    <w:rPr>
      <w:rFonts w:eastAsia="黑体"/>
      <w:b/>
      <w:color w:val="005082"/>
      <w:sz w:val="32"/>
      <w:szCs w:val="44"/>
    </w:rPr>
  </w:style>
  <w:style w:type="paragraph" w:customStyle="1" w:styleId="afc">
    <w:name w:val="正文（带缩进）"/>
    <w:basedOn w:val="a3"/>
    <w:rsid w:val="00215E1F"/>
    <w:pPr>
      <w:widowControl/>
      <w:tabs>
        <w:tab w:val="left" w:pos="7088"/>
      </w:tabs>
      <w:spacing w:after="120"/>
      <w:ind w:left="340"/>
    </w:pPr>
    <w:rPr>
      <w:rFonts w:cs="Arial"/>
      <w:szCs w:val="30"/>
    </w:rPr>
  </w:style>
  <w:style w:type="paragraph" w:customStyle="1" w:styleId="a">
    <w:name w:val="正文带编号"/>
    <w:basedOn w:val="a3"/>
    <w:rsid w:val="00215E1F"/>
    <w:pPr>
      <w:widowControl/>
      <w:numPr>
        <w:numId w:val="3"/>
      </w:numPr>
      <w:tabs>
        <w:tab w:val="left" w:pos="7088"/>
      </w:tabs>
      <w:spacing w:after="120"/>
    </w:pPr>
    <w:rPr>
      <w:rFonts w:cs="Arial"/>
      <w:szCs w:val="30"/>
    </w:rPr>
  </w:style>
  <w:style w:type="paragraph" w:customStyle="1" w:styleId="afd">
    <w:name w:val="正文格式"/>
    <w:rsid w:val="00215E1F"/>
    <w:pPr>
      <w:tabs>
        <w:tab w:val="left" w:pos="7088"/>
      </w:tabs>
      <w:spacing w:after="120"/>
      <w:jc w:val="both"/>
    </w:pPr>
    <w:rPr>
      <w:rFonts w:ascii="Arial" w:eastAsia="楷体_GB2312" w:hAnsi="Arial" w:cs="Arial"/>
      <w:kern w:val="2"/>
      <w:szCs w:val="30"/>
    </w:rPr>
  </w:style>
  <w:style w:type="table" w:customStyle="1" w:styleId="afe">
    <w:name w:val="财务模型"/>
    <w:basedOn w:val="a5"/>
    <w:rsid w:val="00DB6BF7"/>
    <w:pPr>
      <w:spacing w:line="260" w:lineRule="exact"/>
      <w:jc w:val="right"/>
    </w:pPr>
    <w:rPr>
      <w:rFonts w:ascii="Arial" w:eastAsia="楷体_GB2312" w:hAnsi="Arial"/>
      <w:sz w:val="18"/>
    </w:rPr>
    <w:tblPr>
      <w:tblInd w:w="0" w:type="dxa"/>
      <w:tblCellMar>
        <w:top w:w="0" w:type="dxa"/>
        <w:left w:w="0" w:type="dxa"/>
        <w:bottom w:w="0" w:type="dxa"/>
        <w:right w:w="0" w:type="dxa"/>
      </w:tblCellMar>
    </w:tblPr>
    <w:tblStylePr w:type="firstRow">
      <w:rPr>
        <w:rFonts w:ascii="Arial" w:eastAsia="Cambria" w:hAnsi="Arial"/>
        <w:b/>
        <w:sz w:val="18"/>
      </w:rPr>
      <w:tblPr/>
      <w:tcPr>
        <w:tcBorders>
          <w:top w:val="single" w:sz="4" w:space="0" w:color="005082"/>
          <w:left w:val="nil"/>
          <w:bottom w:val="single" w:sz="4" w:space="0" w:color="005082"/>
          <w:right w:val="nil"/>
          <w:insideH w:val="nil"/>
          <w:insideV w:val="nil"/>
          <w:tl2br w:val="nil"/>
          <w:tr2bl w:val="nil"/>
        </w:tcBorders>
        <w:shd w:val="clear" w:color="auto" w:fill="E6E6E6"/>
      </w:tcPr>
    </w:tblStylePr>
    <w:tblStylePr w:type="lastRow">
      <w:tblPr/>
      <w:tcPr>
        <w:tcBorders>
          <w:top w:val="nil"/>
          <w:left w:val="nil"/>
          <w:bottom w:val="single" w:sz="4" w:space="0" w:color="005082"/>
          <w:right w:val="nil"/>
          <w:insideH w:val="nil"/>
          <w:insideV w:val="nil"/>
          <w:tl2br w:val="nil"/>
          <w:tr2bl w:val="nil"/>
        </w:tcBorders>
      </w:tcPr>
    </w:tblStylePr>
    <w:tblStylePr w:type="firstCol">
      <w:pPr>
        <w:wordWrap/>
        <w:spacing w:beforeLines="0" w:beforeAutospacing="0" w:afterLines="0" w:afterAutospacing="0" w:line="260" w:lineRule="exact"/>
        <w:ind w:leftChars="0" w:left="57" w:rightChars="0" w:right="0" w:firstLineChars="0" w:firstLine="0"/>
        <w:contextualSpacing w:val="0"/>
        <w:jc w:val="left"/>
      </w:pPr>
    </w:tblStylePr>
    <w:tblStylePr w:type="lastCol">
      <w:pPr>
        <w:wordWrap/>
        <w:spacing w:beforeLines="0" w:beforeAutospacing="0" w:afterLines="0" w:afterAutospacing="0" w:line="260" w:lineRule="exact"/>
        <w:ind w:leftChars="0" w:left="0" w:rightChars="0" w:right="57" w:firstLineChars="0" w:firstLine="0"/>
        <w:contextualSpacing w:val="0"/>
        <w:jc w:val="right"/>
      </w:pPr>
    </w:tblStylePr>
  </w:style>
  <w:style w:type="paragraph" w:customStyle="1" w:styleId="CharCharChar">
    <w:name w:val="Char Char Char"/>
    <w:basedOn w:val="a3"/>
    <w:rsid w:val="00BE7608"/>
    <w:pPr>
      <w:widowControl/>
      <w:spacing w:after="160" w:line="240" w:lineRule="exact"/>
      <w:jc w:val="left"/>
    </w:pPr>
    <w:rPr>
      <w:rFonts w:ascii="Verdana" w:eastAsia="宋体" w:hAnsi="Verdana"/>
      <w:kern w:val="0"/>
      <w:szCs w:val="20"/>
      <w:lang w:eastAsia="en-US"/>
    </w:rPr>
  </w:style>
  <w:style w:type="paragraph" w:customStyle="1" w:styleId="aff">
    <w:name w:val="a"/>
    <w:basedOn w:val="a3"/>
    <w:rsid w:val="000F1E5A"/>
    <w:pPr>
      <w:widowControl/>
      <w:spacing w:before="100" w:beforeAutospacing="1" w:after="100" w:afterAutospacing="1"/>
      <w:jc w:val="left"/>
    </w:pPr>
    <w:rPr>
      <w:rFonts w:ascii="宋体" w:eastAsia="宋体" w:hAnsi="宋体" w:cs="宋体"/>
      <w:kern w:val="0"/>
      <w:sz w:val="24"/>
    </w:rPr>
  </w:style>
  <w:style w:type="character" w:styleId="aff0">
    <w:name w:val="Strong"/>
    <w:basedOn w:val="a4"/>
    <w:uiPriority w:val="22"/>
    <w:qFormat/>
    <w:rsid w:val="000F1E5A"/>
    <w:rPr>
      <w:b/>
      <w:bCs/>
    </w:rPr>
  </w:style>
  <w:style w:type="paragraph" w:styleId="aff1">
    <w:name w:val="Document Map"/>
    <w:basedOn w:val="a3"/>
    <w:link w:val="Char1"/>
    <w:uiPriority w:val="99"/>
    <w:rsid w:val="00354C9B"/>
    <w:pPr>
      <w:shd w:val="clear" w:color="auto" w:fill="000080"/>
    </w:pPr>
  </w:style>
  <w:style w:type="character" w:customStyle="1" w:styleId="3Char">
    <w:name w:val="标题 3 Char"/>
    <w:basedOn w:val="a4"/>
    <w:link w:val="3"/>
    <w:rsid w:val="00775EE2"/>
    <w:rPr>
      <w:rFonts w:ascii="Arial" w:eastAsia="楷体_GB2312" w:hAnsi="Arial"/>
      <w:b/>
      <w:bCs/>
      <w:color w:val="005082"/>
      <w:kern w:val="2"/>
      <w:sz w:val="24"/>
      <w:szCs w:val="32"/>
      <w:lang w:val="en-US" w:eastAsia="zh-CN" w:bidi="ar-SA"/>
    </w:rPr>
  </w:style>
  <w:style w:type="paragraph" w:customStyle="1" w:styleId="Default">
    <w:name w:val="Default"/>
    <w:rsid w:val="00D33A56"/>
    <w:pPr>
      <w:widowControl w:val="0"/>
      <w:autoSpaceDE w:val="0"/>
      <w:autoSpaceDN w:val="0"/>
      <w:adjustRightInd w:val="0"/>
    </w:pPr>
    <w:rPr>
      <w:rFonts w:ascii="楷体_GB2312" w:eastAsia="楷体_GB2312" w:cs="楷体_GB2312"/>
      <w:color w:val="000000"/>
      <w:sz w:val="24"/>
      <w:szCs w:val="24"/>
    </w:rPr>
  </w:style>
  <w:style w:type="character" w:customStyle="1" w:styleId="Char1">
    <w:name w:val="文档结构图 Char"/>
    <w:basedOn w:val="a4"/>
    <w:link w:val="aff1"/>
    <w:uiPriority w:val="99"/>
    <w:rsid w:val="000B152C"/>
    <w:rPr>
      <w:rFonts w:ascii="Arial" w:eastAsia="楷体_GB2312" w:hAnsi="Arial"/>
      <w:kern w:val="2"/>
      <w:szCs w:val="24"/>
      <w:shd w:val="clear" w:color="auto" w:fill="000080"/>
    </w:rPr>
  </w:style>
  <w:style w:type="paragraph" w:styleId="aff2">
    <w:name w:val="Normal (Web)"/>
    <w:basedOn w:val="a3"/>
    <w:link w:val="Char2"/>
    <w:uiPriority w:val="99"/>
    <w:rsid w:val="00D0067D"/>
    <w:pPr>
      <w:widowControl/>
      <w:spacing w:before="100" w:beforeAutospacing="1" w:after="100" w:afterAutospacing="1"/>
      <w:jc w:val="left"/>
    </w:pPr>
    <w:rPr>
      <w:rFonts w:ascii="宋体" w:eastAsia="宋体" w:hAnsi="宋体" w:cs="宋体"/>
      <w:kern w:val="0"/>
      <w:sz w:val="24"/>
    </w:rPr>
  </w:style>
  <w:style w:type="character" w:customStyle="1" w:styleId="Char">
    <w:name w:val="页眉 Char"/>
    <w:basedOn w:val="a4"/>
    <w:link w:val="a9"/>
    <w:uiPriority w:val="99"/>
    <w:rsid w:val="004E37BA"/>
    <w:rPr>
      <w:rFonts w:ascii="Arial" w:eastAsia="楷体_GB2312" w:hAnsi="Arial"/>
      <w:kern w:val="2"/>
      <w:sz w:val="18"/>
      <w:szCs w:val="18"/>
    </w:rPr>
  </w:style>
  <w:style w:type="character" w:customStyle="1" w:styleId="Char0">
    <w:name w:val="页脚 Char"/>
    <w:basedOn w:val="a4"/>
    <w:link w:val="aa"/>
    <w:uiPriority w:val="99"/>
    <w:rsid w:val="004E37BA"/>
    <w:rPr>
      <w:rFonts w:ascii="Arial" w:eastAsia="楷体_GB2312" w:hAnsi="Arial"/>
      <w:kern w:val="2"/>
      <w:sz w:val="18"/>
      <w:szCs w:val="18"/>
    </w:rPr>
  </w:style>
  <w:style w:type="paragraph" w:customStyle="1" w:styleId="a0">
    <w:name w:val="首页要点"/>
    <w:basedOn w:val="a3"/>
    <w:rsid w:val="004E37BA"/>
    <w:pPr>
      <w:numPr>
        <w:numId w:val="4"/>
      </w:numPr>
      <w:spacing w:beforeLines="50"/>
    </w:pPr>
    <w:rPr>
      <w:sz w:val="21"/>
      <w:szCs w:val="21"/>
    </w:rPr>
  </w:style>
  <w:style w:type="paragraph" w:styleId="aff3">
    <w:name w:val="List Paragraph"/>
    <w:basedOn w:val="a3"/>
    <w:uiPriority w:val="34"/>
    <w:qFormat/>
    <w:rsid w:val="004E37BA"/>
    <w:pPr>
      <w:ind w:firstLineChars="200" w:firstLine="420"/>
    </w:pPr>
    <w:rPr>
      <w:rFonts w:ascii="Calibri" w:eastAsia="宋体" w:hAnsi="Calibri"/>
      <w:sz w:val="21"/>
      <w:szCs w:val="22"/>
    </w:rPr>
  </w:style>
  <w:style w:type="character" w:customStyle="1" w:styleId="txtcontent11">
    <w:name w:val="txtcontent11"/>
    <w:basedOn w:val="a4"/>
    <w:rsid w:val="008A4B38"/>
    <w:rPr>
      <w:rFonts w:ascii="ˎ̥" w:hAnsi="ˎ̥" w:hint="default"/>
      <w:b w:val="0"/>
      <w:bCs w:val="0"/>
      <w:color w:val="000000"/>
      <w:sz w:val="16"/>
      <w:szCs w:val="16"/>
    </w:rPr>
  </w:style>
  <w:style w:type="paragraph" w:customStyle="1" w:styleId="CharChar1CharCharCharCharCharCharCharCharCharCharCharChar1CharCharCharCharCharCharCharCharCharCharCharChar">
    <w:name w:val="Char Char1 Char Char Char Char Char Char Char Char Char Char Char Char1 Char Char Char Char Char Char Char Char Char Char Char Char"/>
    <w:basedOn w:val="a3"/>
    <w:semiHidden/>
    <w:rsid w:val="00CD7B24"/>
    <w:rPr>
      <w:rFonts w:ascii="Times New Roman" w:eastAsia="宋体" w:hAnsi="Times New Roman"/>
      <w:sz w:val="21"/>
    </w:rPr>
  </w:style>
  <w:style w:type="character" w:customStyle="1" w:styleId="apple-style-span">
    <w:name w:val="apple-style-span"/>
    <w:basedOn w:val="a4"/>
    <w:rsid w:val="008D3786"/>
  </w:style>
  <w:style w:type="character" w:customStyle="1" w:styleId="Char2">
    <w:name w:val="普通(网站) Char"/>
    <w:basedOn w:val="a4"/>
    <w:link w:val="aff2"/>
    <w:uiPriority w:val="99"/>
    <w:rsid w:val="000702ED"/>
    <w:rPr>
      <w:rFonts w:ascii="宋体" w:hAnsi="宋体" w:cs="宋体"/>
      <w:sz w:val="24"/>
      <w:szCs w:val="24"/>
    </w:rPr>
  </w:style>
  <w:style w:type="table" w:styleId="aff4">
    <w:name w:val="Table Theme"/>
    <w:basedOn w:val="a5"/>
    <w:rsid w:val="0003534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3"/>
    <w:rsid w:val="00646155"/>
    <w:pPr>
      <w:ind w:firstLineChars="200" w:firstLine="420"/>
    </w:pPr>
    <w:rPr>
      <w:rFonts w:ascii="Calibri" w:eastAsia="宋体" w:hAnsi="Calibri"/>
      <w:sz w:val="21"/>
      <w:szCs w:val="22"/>
    </w:rPr>
  </w:style>
  <w:style w:type="character" w:customStyle="1" w:styleId="grame">
    <w:name w:val="grame"/>
    <w:basedOn w:val="a4"/>
    <w:rsid w:val="00E95392"/>
  </w:style>
</w:styles>
</file>

<file path=word/webSettings.xml><?xml version="1.0" encoding="utf-8"?>
<w:webSettings xmlns:r="http://schemas.openxmlformats.org/officeDocument/2006/relationships" xmlns:w="http://schemas.openxmlformats.org/wordprocessingml/2006/main">
  <w:divs>
    <w:div w:id="78448547">
      <w:bodyDiv w:val="1"/>
      <w:marLeft w:val="0"/>
      <w:marRight w:val="0"/>
      <w:marTop w:val="0"/>
      <w:marBottom w:val="0"/>
      <w:divBdr>
        <w:top w:val="none" w:sz="0" w:space="0" w:color="auto"/>
        <w:left w:val="none" w:sz="0" w:space="0" w:color="auto"/>
        <w:bottom w:val="none" w:sz="0" w:space="0" w:color="auto"/>
        <w:right w:val="none" w:sz="0" w:space="0" w:color="auto"/>
      </w:divBdr>
      <w:divsChild>
        <w:div w:id="390808781">
          <w:marLeft w:val="0"/>
          <w:marRight w:val="0"/>
          <w:marTop w:val="75"/>
          <w:marBottom w:val="75"/>
          <w:divBdr>
            <w:top w:val="none" w:sz="0" w:space="0" w:color="auto"/>
            <w:left w:val="none" w:sz="0" w:space="0" w:color="auto"/>
            <w:bottom w:val="none" w:sz="0" w:space="0" w:color="auto"/>
            <w:right w:val="none" w:sz="0" w:space="0" w:color="auto"/>
          </w:divBdr>
          <w:divsChild>
            <w:div w:id="674965083">
              <w:marLeft w:val="0"/>
              <w:marRight w:val="0"/>
              <w:marTop w:val="0"/>
              <w:marBottom w:val="0"/>
              <w:divBdr>
                <w:top w:val="none" w:sz="0" w:space="0" w:color="auto"/>
                <w:left w:val="single" w:sz="6" w:space="0" w:color="BEBEBE"/>
                <w:bottom w:val="single" w:sz="6" w:space="0" w:color="BEBEBE"/>
                <w:right w:val="single" w:sz="6" w:space="0" w:color="BEBEBE"/>
              </w:divBdr>
              <w:divsChild>
                <w:div w:id="1408841436">
                  <w:marLeft w:val="0"/>
                  <w:marRight w:val="0"/>
                  <w:marTop w:val="0"/>
                  <w:marBottom w:val="0"/>
                  <w:divBdr>
                    <w:top w:val="none" w:sz="0" w:space="0" w:color="auto"/>
                    <w:left w:val="none" w:sz="0" w:space="0" w:color="auto"/>
                    <w:bottom w:val="none" w:sz="0" w:space="0" w:color="auto"/>
                    <w:right w:val="none" w:sz="0" w:space="0" w:color="auto"/>
                  </w:divBdr>
                  <w:divsChild>
                    <w:div w:id="124329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96691">
      <w:bodyDiv w:val="1"/>
      <w:marLeft w:val="45"/>
      <w:marRight w:val="0"/>
      <w:marTop w:val="0"/>
      <w:marBottom w:val="0"/>
      <w:divBdr>
        <w:top w:val="none" w:sz="0" w:space="0" w:color="auto"/>
        <w:left w:val="none" w:sz="0" w:space="0" w:color="auto"/>
        <w:bottom w:val="none" w:sz="0" w:space="0" w:color="auto"/>
        <w:right w:val="none" w:sz="0" w:space="0" w:color="auto"/>
      </w:divBdr>
    </w:div>
    <w:div w:id="145972961">
      <w:bodyDiv w:val="1"/>
      <w:marLeft w:val="0"/>
      <w:marRight w:val="0"/>
      <w:marTop w:val="0"/>
      <w:marBottom w:val="0"/>
      <w:divBdr>
        <w:top w:val="none" w:sz="0" w:space="0" w:color="auto"/>
        <w:left w:val="none" w:sz="0" w:space="0" w:color="auto"/>
        <w:bottom w:val="none" w:sz="0" w:space="0" w:color="auto"/>
        <w:right w:val="none" w:sz="0" w:space="0" w:color="auto"/>
      </w:divBdr>
      <w:divsChild>
        <w:div w:id="216018303">
          <w:marLeft w:val="0"/>
          <w:marRight w:val="0"/>
          <w:marTop w:val="0"/>
          <w:marBottom w:val="0"/>
          <w:divBdr>
            <w:top w:val="none" w:sz="0" w:space="0" w:color="auto"/>
            <w:left w:val="none" w:sz="0" w:space="0" w:color="auto"/>
            <w:bottom w:val="none" w:sz="0" w:space="0" w:color="auto"/>
            <w:right w:val="none" w:sz="0" w:space="0" w:color="auto"/>
          </w:divBdr>
          <w:divsChild>
            <w:div w:id="1085418102">
              <w:marLeft w:val="0"/>
              <w:marRight w:val="0"/>
              <w:marTop w:val="0"/>
              <w:marBottom w:val="0"/>
              <w:divBdr>
                <w:top w:val="single" w:sz="24" w:space="0" w:color="000000"/>
                <w:left w:val="none" w:sz="0" w:space="0" w:color="auto"/>
                <w:bottom w:val="none" w:sz="0" w:space="0" w:color="auto"/>
                <w:right w:val="none" w:sz="0" w:space="0" w:color="auto"/>
              </w:divBdr>
              <w:divsChild>
                <w:div w:id="18640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617263">
      <w:bodyDiv w:val="1"/>
      <w:marLeft w:val="0"/>
      <w:marRight w:val="0"/>
      <w:marTop w:val="0"/>
      <w:marBottom w:val="0"/>
      <w:divBdr>
        <w:top w:val="none" w:sz="0" w:space="0" w:color="auto"/>
        <w:left w:val="none" w:sz="0" w:space="0" w:color="auto"/>
        <w:bottom w:val="none" w:sz="0" w:space="0" w:color="auto"/>
        <w:right w:val="none" w:sz="0" w:space="0" w:color="auto"/>
      </w:divBdr>
    </w:div>
    <w:div w:id="261577106">
      <w:bodyDiv w:val="1"/>
      <w:marLeft w:val="0"/>
      <w:marRight w:val="0"/>
      <w:marTop w:val="0"/>
      <w:marBottom w:val="0"/>
      <w:divBdr>
        <w:top w:val="none" w:sz="0" w:space="0" w:color="auto"/>
        <w:left w:val="none" w:sz="0" w:space="0" w:color="auto"/>
        <w:bottom w:val="none" w:sz="0" w:space="0" w:color="auto"/>
        <w:right w:val="none" w:sz="0" w:space="0" w:color="auto"/>
      </w:divBdr>
      <w:divsChild>
        <w:div w:id="373769151">
          <w:marLeft w:val="0"/>
          <w:marRight w:val="0"/>
          <w:marTop w:val="0"/>
          <w:marBottom w:val="0"/>
          <w:divBdr>
            <w:top w:val="none" w:sz="0" w:space="0" w:color="auto"/>
            <w:left w:val="none" w:sz="0" w:space="0" w:color="auto"/>
            <w:bottom w:val="none" w:sz="0" w:space="0" w:color="auto"/>
            <w:right w:val="none" w:sz="0" w:space="0" w:color="auto"/>
          </w:divBdr>
        </w:div>
      </w:divsChild>
    </w:div>
    <w:div w:id="290019829">
      <w:bodyDiv w:val="1"/>
      <w:marLeft w:val="45"/>
      <w:marRight w:val="0"/>
      <w:marTop w:val="0"/>
      <w:marBottom w:val="0"/>
      <w:divBdr>
        <w:top w:val="none" w:sz="0" w:space="0" w:color="auto"/>
        <w:left w:val="none" w:sz="0" w:space="0" w:color="auto"/>
        <w:bottom w:val="none" w:sz="0" w:space="0" w:color="auto"/>
        <w:right w:val="none" w:sz="0" w:space="0" w:color="auto"/>
      </w:divBdr>
    </w:div>
    <w:div w:id="291448677">
      <w:bodyDiv w:val="1"/>
      <w:marLeft w:val="0"/>
      <w:marRight w:val="0"/>
      <w:marTop w:val="0"/>
      <w:marBottom w:val="0"/>
      <w:divBdr>
        <w:top w:val="none" w:sz="0" w:space="0" w:color="auto"/>
        <w:left w:val="none" w:sz="0" w:space="0" w:color="auto"/>
        <w:bottom w:val="none" w:sz="0" w:space="0" w:color="auto"/>
        <w:right w:val="none" w:sz="0" w:space="0" w:color="auto"/>
      </w:divBdr>
      <w:divsChild>
        <w:div w:id="2039622599">
          <w:marLeft w:val="0"/>
          <w:marRight w:val="0"/>
          <w:marTop w:val="0"/>
          <w:marBottom w:val="0"/>
          <w:divBdr>
            <w:top w:val="none" w:sz="0" w:space="0" w:color="auto"/>
            <w:left w:val="none" w:sz="0" w:space="0" w:color="auto"/>
            <w:bottom w:val="none" w:sz="0" w:space="0" w:color="auto"/>
            <w:right w:val="none" w:sz="0" w:space="0" w:color="auto"/>
          </w:divBdr>
        </w:div>
      </w:divsChild>
    </w:div>
    <w:div w:id="354962665">
      <w:bodyDiv w:val="1"/>
      <w:marLeft w:val="0"/>
      <w:marRight w:val="0"/>
      <w:marTop w:val="0"/>
      <w:marBottom w:val="0"/>
      <w:divBdr>
        <w:top w:val="none" w:sz="0" w:space="0" w:color="auto"/>
        <w:left w:val="none" w:sz="0" w:space="0" w:color="auto"/>
        <w:bottom w:val="none" w:sz="0" w:space="0" w:color="auto"/>
        <w:right w:val="none" w:sz="0" w:space="0" w:color="auto"/>
      </w:divBdr>
      <w:divsChild>
        <w:div w:id="2002812470">
          <w:marLeft w:val="0"/>
          <w:marRight w:val="0"/>
          <w:marTop w:val="0"/>
          <w:marBottom w:val="0"/>
          <w:divBdr>
            <w:top w:val="none" w:sz="0" w:space="0" w:color="CECECE"/>
            <w:left w:val="none" w:sz="0" w:space="0" w:color="CECECE"/>
            <w:bottom w:val="none" w:sz="0" w:space="0" w:color="CECECE"/>
            <w:right w:val="none" w:sz="0" w:space="0" w:color="CECECE"/>
          </w:divBdr>
          <w:divsChild>
            <w:div w:id="243883808">
              <w:marLeft w:val="0"/>
              <w:marRight w:val="0"/>
              <w:marTop w:val="92"/>
              <w:marBottom w:val="0"/>
              <w:divBdr>
                <w:top w:val="none" w:sz="0" w:space="0" w:color="CECECE"/>
                <w:left w:val="none" w:sz="0" w:space="0" w:color="CECECE"/>
                <w:bottom w:val="none" w:sz="0" w:space="0" w:color="CECECE"/>
                <w:right w:val="none" w:sz="0" w:space="0" w:color="CECECE"/>
              </w:divBdr>
              <w:divsChild>
                <w:div w:id="1218052296">
                  <w:marLeft w:val="0"/>
                  <w:marRight w:val="0"/>
                  <w:marTop w:val="0"/>
                  <w:marBottom w:val="0"/>
                  <w:divBdr>
                    <w:top w:val="none" w:sz="0" w:space="0" w:color="CECECE"/>
                    <w:left w:val="none" w:sz="0" w:space="0" w:color="CECECE"/>
                    <w:bottom w:val="none" w:sz="0" w:space="0" w:color="CECECE"/>
                    <w:right w:val="none" w:sz="0" w:space="0" w:color="CECECE"/>
                  </w:divBdr>
                  <w:divsChild>
                    <w:div w:id="1907034211">
                      <w:marLeft w:val="0"/>
                      <w:marRight w:val="0"/>
                      <w:marTop w:val="0"/>
                      <w:marBottom w:val="0"/>
                      <w:divBdr>
                        <w:top w:val="none" w:sz="0" w:space="0" w:color="CECECE"/>
                        <w:left w:val="none" w:sz="0" w:space="0" w:color="CECECE"/>
                        <w:bottom w:val="none" w:sz="0" w:space="0" w:color="CECECE"/>
                        <w:right w:val="none" w:sz="0" w:space="0" w:color="CECECE"/>
                      </w:divBdr>
                      <w:divsChild>
                        <w:div w:id="49353952">
                          <w:marLeft w:val="115"/>
                          <w:marRight w:val="0"/>
                          <w:marTop w:val="0"/>
                          <w:marBottom w:val="0"/>
                          <w:divBdr>
                            <w:top w:val="none" w:sz="0" w:space="0" w:color="CECECE"/>
                            <w:left w:val="none" w:sz="0" w:space="0" w:color="CECECE"/>
                            <w:bottom w:val="none" w:sz="0" w:space="0" w:color="CECECE"/>
                            <w:right w:val="none" w:sz="0" w:space="0" w:color="CECECE"/>
                          </w:divBdr>
                          <w:divsChild>
                            <w:div w:id="1403017472">
                              <w:marLeft w:val="0"/>
                              <w:marRight w:val="0"/>
                              <w:marTop w:val="0"/>
                              <w:marBottom w:val="115"/>
                              <w:divBdr>
                                <w:top w:val="single" w:sz="4" w:space="0" w:color="CECECE"/>
                                <w:left w:val="single" w:sz="4" w:space="0" w:color="CECECE"/>
                                <w:bottom w:val="single" w:sz="4" w:space="0" w:color="CECECE"/>
                                <w:right w:val="single" w:sz="4" w:space="0" w:color="CECECE"/>
                              </w:divBdr>
                              <w:divsChild>
                                <w:div w:id="856699636">
                                  <w:marLeft w:val="0"/>
                                  <w:marRight w:val="0"/>
                                  <w:marTop w:val="0"/>
                                  <w:marBottom w:val="0"/>
                                  <w:divBdr>
                                    <w:top w:val="none" w:sz="0" w:space="0" w:color="CECECE"/>
                                    <w:left w:val="none" w:sz="0" w:space="0" w:color="CECECE"/>
                                    <w:bottom w:val="none" w:sz="0" w:space="0" w:color="CECECE"/>
                                    <w:right w:val="none" w:sz="0" w:space="0" w:color="CECECE"/>
                                  </w:divBdr>
                                  <w:divsChild>
                                    <w:div w:id="606431818">
                                      <w:marLeft w:val="0"/>
                                      <w:marRight w:val="0"/>
                                      <w:marTop w:val="0"/>
                                      <w:marBottom w:val="0"/>
                                      <w:divBdr>
                                        <w:top w:val="none" w:sz="0" w:space="0" w:color="CECECE"/>
                                        <w:left w:val="none" w:sz="0" w:space="0" w:color="CECECE"/>
                                        <w:bottom w:val="none" w:sz="0" w:space="0" w:color="CECECE"/>
                                        <w:right w:val="none" w:sz="0" w:space="0" w:color="CECECE"/>
                                      </w:divBdr>
                                      <w:divsChild>
                                        <w:div w:id="497236797">
                                          <w:marLeft w:val="0"/>
                                          <w:marRight w:val="0"/>
                                          <w:marTop w:val="0"/>
                                          <w:marBottom w:val="0"/>
                                          <w:divBdr>
                                            <w:top w:val="none" w:sz="0" w:space="0" w:color="CECECE"/>
                                            <w:left w:val="none" w:sz="0" w:space="0" w:color="CECECE"/>
                                            <w:bottom w:val="none" w:sz="0" w:space="0" w:color="CECECE"/>
                                            <w:right w:val="none" w:sz="0" w:space="0" w:color="CECECE"/>
                                          </w:divBdr>
                                          <w:divsChild>
                                            <w:div w:id="189689931">
                                              <w:marLeft w:val="0"/>
                                              <w:marRight w:val="0"/>
                                              <w:marTop w:val="0"/>
                                              <w:marBottom w:val="0"/>
                                              <w:divBdr>
                                                <w:top w:val="none" w:sz="0" w:space="0" w:color="CECECE"/>
                                                <w:left w:val="none" w:sz="0" w:space="0" w:color="CECECE"/>
                                                <w:bottom w:val="none" w:sz="0" w:space="0" w:color="CECECE"/>
                                                <w:right w:val="none" w:sz="0" w:space="0" w:color="CECECE"/>
                                              </w:divBdr>
                                              <w:divsChild>
                                                <w:div w:id="220484661">
                                                  <w:marLeft w:val="0"/>
                                                  <w:marRight w:val="0"/>
                                                  <w:marTop w:val="0"/>
                                                  <w:marBottom w:val="0"/>
                                                  <w:divBdr>
                                                    <w:top w:val="none" w:sz="0" w:space="0" w:color="CECECE"/>
                                                    <w:left w:val="none" w:sz="0" w:space="0" w:color="CECECE"/>
                                                    <w:bottom w:val="none" w:sz="0" w:space="0" w:color="CECECE"/>
                                                    <w:right w:val="none" w:sz="0" w:space="0" w:color="CECECE"/>
                                                  </w:divBdr>
                                                  <w:divsChild>
                                                    <w:div w:id="163670327">
                                                      <w:marLeft w:val="0"/>
                                                      <w:marRight w:val="0"/>
                                                      <w:marTop w:val="0"/>
                                                      <w:marBottom w:val="0"/>
                                                      <w:divBdr>
                                                        <w:top w:val="none" w:sz="0" w:space="0" w:color="CECECE"/>
                                                        <w:left w:val="none" w:sz="0" w:space="0" w:color="CECECE"/>
                                                        <w:bottom w:val="none" w:sz="0" w:space="0" w:color="CECECE"/>
                                                        <w:right w:val="none" w:sz="0" w:space="0" w:color="CECECE"/>
                                                      </w:divBdr>
                                                      <w:divsChild>
                                                        <w:div w:id="1723014626">
                                                          <w:marLeft w:val="0"/>
                                                          <w:marRight w:val="0"/>
                                                          <w:marTop w:val="0"/>
                                                          <w:marBottom w:val="0"/>
                                                          <w:divBdr>
                                                            <w:top w:val="none" w:sz="0" w:space="0" w:color="CECECE"/>
                                                            <w:left w:val="none" w:sz="0" w:space="0" w:color="CECECE"/>
                                                            <w:bottom w:val="none" w:sz="0" w:space="0" w:color="CECECE"/>
                                                            <w:right w:val="none" w:sz="0" w:space="0" w:color="CECECE"/>
                                                          </w:divBdr>
                                                          <w:divsChild>
                                                            <w:div w:id="234046476">
                                                              <w:blockQuote w:val="1"/>
                                                              <w:marLeft w:val="461"/>
                                                              <w:marRight w:val="0"/>
                                                              <w:marTop w:val="0"/>
                                                              <w:marBottom w:val="0"/>
                                                              <w:divBdr>
                                                                <w:top w:val="none" w:sz="0" w:space="0" w:color="auto"/>
                                                                <w:left w:val="none" w:sz="0" w:space="0" w:color="auto"/>
                                                                <w:bottom w:val="none" w:sz="0" w:space="0" w:color="auto"/>
                                                                <w:right w:val="none" w:sz="0" w:space="0" w:color="auto"/>
                                                              </w:divBdr>
                                                            </w:div>
                                                            <w:div w:id="1984654636">
                                                              <w:marLeft w:val="0"/>
                                                              <w:marRight w:val="0"/>
                                                              <w:marTop w:val="0"/>
                                                              <w:marBottom w:val="0"/>
                                                              <w:divBdr>
                                                                <w:top w:val="none" w:sz="0" w:space="6" w:color="CECECE"/>
                                                                <w:left w:val="none" w:sz="0" w:space="6" w:color="CECECE"/>
                                                                <w:bottom w:val="none" w:sz="0" w:space="6" w:color="CECECE"/>
                                                                <w:right w:val="none" w:sz="0" w:space="6" w:color="CECECE"/>
                                                              </w:divBdr>
                                                              <w:divsChild>
                                                                <w:div w:id="1472090447">
                                                                  <w:marLeft w:val="0"/>
                                                                  <w:marRight w:val="0"/>
                                                                  <w:marTop w:val="0"/>
                                                                  <w:marBottom w:val="0"/>
                                                                  <w:divBdr>
                                                                    <w:top w:val="none" w:sz="0" w:space="0" w:color="CECECE"/>
                                                                    <w:left w:val="none" w:sz="0" w:space="0" w:color="CECECE"/>
                                                                    <w:bottom w:val="none" w:sz="0" w:space="0" w:color="CECECE"/>
                                                                    <w:right w:val="none" w:sz="0" w:space="0" w:color="CECECE"/>
                                                                  </w:divBdr>
                                                                  <w:divsChild>
                                                                    <w:div w:id="1180663739">
                                                                      <w:marLeft w:val="0"/>
                                                                      <w:marRight w:val="0"/>
                                                                      <w:marTop w:val="0"/>
                                                                      <w:marBottom w:val="0"/>
                                                                      <w:divBdr>
                                                                        <w:top w:val="none" w:sz="0" w:space="0" w:color="CECECE"/>
                                                                        <w:left w:val="none" w:sz="0" w:space="0" w:color="CECECE"/>
                                                                        <w:bottom w:val="none" w:sz="0" w:space="0" w:color="CECECE"/>
                                                                        <w:right w:val="none" w:sz="0" w:space="0" w:color="CECECE"/>
                                                                      </w:divBdr>
                                                                      <w:divsChild>
                                                                        <w:div w:id="1678770785">
                                                                          <w:marLeft w:val="0"/>
                                                                          <w:marRight w:val="0"/>
                                                                          <w:marTop w:val="0"/>
                                                                          <w:marBottom w:val="0"/>
                                                                          <w:divBdr>
                                                                            <w:top w:val="none" w:sz="0" w:space="0" w:color="CECECE"/>
                                                                            <w:left w:val="none" w:sz="0" w:space="0" w:color="CECECE"/>
                                                                            <w:bottom w:val="none" w:sz="0" w:space="0" w:color="CECECE"/>
                                                                            <w:right w:val="none" w:sz="0" w:space="0" w:color="CECECE"/>
                                                                          </w:divBdr>
                                                                          <w:divsChild>
                                                                            <w:div w:id="483737237">
                                                                              <w:marLeft w:val="0"/>
                                                                              <w:marRight w:val="0"/>
                                                                              <w:marTop w:val="0"/>
                                                                              <w:marBottom w:val="0"/>
                                                                              <w:divBdr>
                                                                                <w:top w:val="none" w:sz="0" w:space="0" w:color="CECECE"/>
                                                                                <w:left w:val="none" w:sz="0" w:space="0" w:color="CECECE"/>
                                                                                <w:bottom w:val="none" w:sz="0" w:space="0" w:color="CECECE"/>
                                                                                <w:right w:val="none" w:sz="0" w:space="0" w:color="CECECE"/>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1364494">
      <w:bodyDiv w:val="1"/>
      <w:marLeft w:val="0"/>
      <w:marRight w:val="0"/>
      <w:marTop w:val="0"/>
      <w:marBottom w:val="0"/>
      <w:divBdr>
        <w:top w:val="none" w:sz="0" w:space="0" w:color="auto"/>
        <w:left w:val="none" w:sz="0" w:space="0" w:color="auto"/>
        <w:bottom w:val="none" w:sz="0" w:space="0" w:color="auto"/>
        <w:right w:val="none" w:sz="0" w:space="0" w:color="auto"/>
      </w:divBdr>
      <w:divsChild>
        <w:div w:id="641468821">
          <w:marLeft w:val="0"/>
          <w:marRight w:val="0"/>
          <w:marTop w:val="0"/>
          <w:marBottom w:val="0"/>
          <w:divBdr>
            <w:top w:val="none" w:sz="0" w:space="0" w:color="CECECE"/>
            <w:left w:val="none" w:sz="0" w:space="0" w:color="CECECE"/>
            <w:bottom w:val="none" w:sz="0" w:space="0" w:color="CECECE"/>
            <w:right w:val="none" w:sz="0" w:space="0" w:color="CECECE"/>
          </w:divBdr>
          <w:divsChild>
            <w:div w:id="48304424">
              <w:marLeft w:val="0"/>
              <w:marRight w:val="0"/>
              <w:marTop w:val="92"/>
              <w:marBottom w:val="0"/>
              <w:divBdr>
                <w:top w:val="none" w:sz="0" w:space="0" w:color="CECECE"/>
                <w:left w:val="none" w:sz="0" w:space="0" w:color="CECECE"/>
                <w:bottom w:val="none" w:sz="0" w:space="0" w:color="CECECE"/>
                <w:right w:val="none" w:sz="0" w:space="0" w:color="CECECE"/>
              </w:divBdr>
              <w:divsChild>
                <w:div w:id="168253820">
                  <w:marLeft w:val="0"/>
                  <w:marRight w:val="0"/>
                  <w:marTop w:val="0"/>
                  <w:marBottom w:val="0"/>
                  <w:divBdr>
                    <w:top w:val="none" w:sz="0" w:space="0" w:color="CECECE"/>
                    <w:left w:val="none" w:sz="0" w:space="0" w:color="CECECE"/>
                    <w:bottom w:val="none" w:sz="0" w:space="0" w:color="CECECE"/>
                    <w:right w:val="none" w:sz="0" w:space="0" w:color="CECECE"/>
                  </w:divBdr>
                  <w:divsChild>
                    <w:div w:id="289282170">
                      <w:marLeft w:val="0"/>
                      <w:marRight w:val="0"/>
                      <w:marTop w:val="0"/>
                      <w:marBottom w:val="0"/>
                      <w:divBdr>
                        <w:top w:val="none" w:sz="0" w:space="0" w:color="CECECE"/>
                        <w:left w:val="none" w:sz="0" w:space="0" w:color="CECECE"/>
                        <w:bottom w:val="none" w:sz="0" w:space="0" w:color="CECECE"/>
                        <w:right w:val="none" w:sz="0" w:space="0" w:color="CECECE"/>
                      </w:divBdr>
                      <w:divsChild>
                        <w:div w:id="832337922">
                          <w:marLeft w:val="115"/>
                          <w:marRight w:val="0"/>
                          <w:marTop w:val="0"/>
                          <w:marBottom w:val="0"/>
                          <w:divBdr>
                            <w:top w:val="none" w:sz="0" w:space="0" w:color="CECECE"/>
                            <w:left w:val="none" w:sz="0" w:space="0" w:color="CECECE"/>
                            <w:bottom w:val="none" w:sz="0" w:space="0" w:color="CECECE"/>
                            <w:right w:val="none" w:sz="0" w:space="0" w:color="CECECE"/>
                          </w:divBdr>
                          <w:divsChild>
                            <w:div w:id="908809033">
                              <w:marLeft w:val="0"/>
                              <w:marRight w:val="0"/>
                              <w:marTop w:val="0"/>
                              <w:marBottom w:val="115"/>
                              <w:divBdr>
                                <w:top w:val="single" w:sz="4" w:space="0" w:color="CECECE"/>
                                <w:left w:val="single" w:sz="4" w:space="0" w:color="CECECE"/>
                                <w:bottom w:val="single" w:sz="4" w:space="0" w:color="CECECE"/>
                                <w:right w:val="single" w:sz="4" w:space="0" w:color="CECECE"/>
                              </w:divBdr>
                              <w:divsChild>
                                <w:div w:id="1100489331">
                                  <w:marLeft w:val="0"/>
                                  <w:marRight w:val="0"/>
                                  <w:marTop w:val="0"/>
                                  <w:marBottom w:val="0"/>
                                  <w:divBdr>
                                    <w:top w:val="none" w:sz="0" w:space="0" w:color="CECECE"/>
                                    <w:left w:val="none" w:sz="0" w:space="0" w:color="CECECE"/>
                                    <w:bottom w:val="none" w:sz="0" w:space="0" w:color="CECECE"/>
                                    <w:right w:val="none" w:sz="0" w:space="0" w:color="CECECE"/>
                                  </w:divBdr>
                                  <w:divsChild>
                                    <w:div w:id="1182278580">
                                      <w:marLeft w:val="0"/>
                                      <w:marRight w:val="0"/>
                                      <w:marTop w:val="0"/>
                                      <w:marBottom w:val="0"/>
                                      <w:divBdr>
                                        <w:top w:val="none" w:sz="0" w:space="0" w:color="CECECE"/>
                                        <w:left w:val="none" w:sz="0" w:space="0" w:color="CECECE"/>
                                        <w:bottom w:val="none" w:sz="0" w:space="0" w:color="CECECE"/>
                                        <w:right w:val="none" w:sz="0" w:space="0" w:color="CECECE"/>
                                      </w:divBdr>
                                      <w:divsChild>
                                        <w:div w:id="620038570">
                                          <w:marLeft w:val="0"/>
                                          <w:marRight w:val="0"/>
                                          <w:marTop w:val="0"/>
                                          <w:marBottom w:val="0"/>
                                          <w:divBdr>
                                            <w:top w:val="none" w:sz="0" w:space="0" w:color="CECECE"/>
                                            <w:left w:val="none" w:sz="0" w:space="0" w:color="CECECE"/>
                                            <w:bottom w:val="none" w:sz="0" w:space="0" w:color="CECECE"/>
                                            <w:right w:val="none" w:sz="0" w:space="0" w:color="CECECE"/>
                                          </w:divBdr>
                                          <w:divsChild>
                                            <w:div w:id="1833988605">
                                              <w:marLeft w:val="0"/>
                                              <w:marRight w:val="0"/>
                                              <w:marTop w:val="0"/>
                                              <w:marBottom w:val="0"/>
                                              <w:divBdr>
                                                <w:top w:val="none" w:sz="0" w:space="0" w:color="CECECE"/>
                                                <w:left w:val="none" w:sz="0" w:space="0" w:color="CECECE"/>
                                                <w:bottom w:val="none" w:sz="0" w:space="0" w:color="CECECE"/>
                                                <w:right w:val="none" w:sz="0" w:space="0" w:color="CECECE"/>
                                              </w:divBdr>
                                              <w:divsChild>
                                                <w:div w:id="495345043">
                                                  <w:marLeft w:val="0"/>
                                                  <w:marRight w:val="0"/>
                                                  <w:marTop w:val="0"/>
                                                  <w:marBottom w:val="0"/>
                                                  <w:divBdr>
                                                    <w:top w:val="none" w:sz="0" w:space="0" w:color="CECECE"/>
                                                    <w:left w:val="none" w:sz="0" w:space="0" w:color="CECECE"/>
                                                    <w:bottom w:val="none" w:sz="0" w:space="0" w:color="CECECE"/>
                                                    <w:right w:val="none" w:sz="0" w:space="0" w:color="CECECE"/>
                                                  </w:divBdr>
                                                  <w:divsChild>
                                                    <w:div w:id="157959540">
                                                      <w:marLeft w:val="0"/>
                                                      <w:marRight w:val="0"/>
                                                      <w:marTop w:val="0"/>
                                                      <w:marBottom w:val="0"/>
                                                      <w:divBdr>
                                                        <w:top w:val="none" w:sz="0" w:space="0" w:color="CECECE"/>
                                                        <w:left w:val="none" w:sz="0" w:space="0" w:color="CECECE"/>
                                                        <w:bottom w:val="none" w:sz="0" w:space="0" w:color="CECECE"/>
                                                        <w:right w:val="none" w:sz="0" w:space="0" w:color="CECECE"/>
                                                      </w:divBdr>
                                                      <w:divsChild>
                                                        <w:div w:id="1601378646">
                                                          <w:marLeft w:val="0"/>
                                                          <w:marRight w:val="0"/>
                                                          <w:marTop w:val="0"/>
                                                          <w:marBottom w:val="0"/>
                                                          <w:divBdr>
                                                            <w:top w:val="none" w:sz="0" w:space="0" w:color="CECECE"/>
                                                            <w:left w:val="none" w:sz="0" w:space="0" w:color="CECECE"/>
                                                            <w:bottom w:val="none" w:sz="0" w:space="0" w:color="CECECE"/>
                                                            <w:right w:val="none" w:sz="0" w:space="0" w:color="CECECE"/>
                                                          </w:divBdr>
                                                          <w:divsChild>
                                                            <w:div w:id="478615559">
                                                              <w:marLeft w:val="0"/>
                                                              <w:marRight w:val="0"/>
                                                              <w:marTop w:val="0"/>
                                                              <w:marBottom w:val="0"/>
                                                              <w:divBdr>
                                                                <w:top w:val="none" w:sz="0" w:space="6" w:color="CECECE"/>
                                                                <w:left w:val="none" w:sz="0" w:space="6" w:color="CECECE"/>
                                                                <w:bottom w:val="none" w:sz="0" w:space="6" w:color="CECECE"/>
                                                                <w:right w:val="none" w:sz="0" w:space="6" w:color="CECECE"/>
                                                              </w:divBdr>
                                                              <w:divsChild>
                                                                <w:div w:id="2007202875">
                                                                  <w:marLeft w:val="0"/>
                                                                  <w:marRight w:val="0"/>
                                                                  <w:marTop w:val="0"/>
                                                                  <w:marBottom w:val="0"/>
                                                                  <w:divBdr>
                                                                    <w:top w:val="none" w:sz="0" w:space="0" w:color="CECECE"/>
                                                                    <w:left w:val="none" w:sz="0" w:space="0" w:color="CECECE"/>
                                                                    <w:bottom w:val="none" w:sz="0" w:space="0" w:color="CECECE"/>
                                                                    <w:right w:val="none" w:sz="0" w:space="0" w:color="CECECE"/>
                                                                  </w:divBdr>
                                                                  <w:divsChild>
                                                                    <w:div w:id="1154175065">
                                                                      <w:marLeft w:val="0"/>
                                                                      <w:marRight w:val="0"/>
                                                                      <w:marTop w:val="0"/>
                                                                      <w:marBottom w:val="0"/>
                                                                      <w:divBdr>
                                                                        <w:top w:val="none" w:sz="0" w:space="0" w:color="CECECE"/>
                                                                        <w:left w:val="none" w:sz="0" w:space="0" w:color="CECECE"/>
                                                                        <w:bottom w:val="none" w:sz="0" w:space="0" w:color="CECECE"/>
                                                                        <w:right w:val="none" w:sz="0" w:space="0" w:color="CECECE"/>
                                                                      </w:divBdr>
                                                                      <w:divsChild>
                                                                        <w:div w:id="67727676">
                                                                          <w:marLeft w:val="0"/>
                                                                          <w:marRight w:val="0"/>
                                                                          <w:marTop w:val="0"/>
                                                                          <w:marBottom w:val="0"/>
                                                                          <w:divBdr>
                                                                            <w:top w:val="none" w:sz="0" w:space="0" w:color="CECECE"/>
                                                                            <w:left w:val="none" w:sz="0" w:space="0" w:color="CECECE"/>
                                                                            <w:bottom w:val="none" w:sz="0" w:space="0" w:color="CECECE"/>
                                                                            <w:right w:val="none" w:sz="0" w:space="0" w:color="CECECE"/>
                                                                          </w:divBdr>
                                                                          <w:divsChild>
                                                                            <w:div w:id="19672758">
                                                                              <w:marLeft w:val="0"/>
                                                                              <w:marRight w:val="0"/>
                                                                              <w:marTop w:val="0"/>
                                                                              <w:marBottom w:val="0"/>
                                                                              <w:divBdr>
                                                                                <w:top w:val="none" w:sz="0" w:space="0" w:color="CECECE"/>
                                                                                <w:left w:val="none" w:sz="0" w:space="0" w:color="CECECE"/>
                                                                                <w:bottom w:val="none" w:sz="0" w:space="0" w:color="CECECE"/>
                                                                                <w:right w:val="none" w:sz="0" w:space="0" w:color="CECECE"/>
                                                                              </w:divBdr>
                                                                            </w:div>
                                                                          </w:divsChild>
                                                                        </w:div>
                                                                      </w:divsChild>
                                                                    </w:div>
                                                                  </w:divsChild>
                                                                </w:div>
                                                              </w:divsChild>
                                                            </w:div>
                                                            <w:div w:id="968899997">
                                                              <w:blockQuote w:val="1"/>
                                                              <w:marLeft w:val="461"/>
                                                              <w:marRight w:val="0"/>
                                                              <w:marTop w:val="0"/>
                                                              <w:marBottom w:val="0"/>
                                                              <w:divBdr>
                                                                <w:top w:val="none" w:sz="0" w:space="0" w:color="auto"/>
                                                                <w:left w:val="none" w:sz="0" w:space="0" w:color="auto"/>
                                                                <w:bottom w:val="none" w:sz="0" w:space="0" w:color="auto"/>
                                                                <w:right w:val="none" w:sz="0" w:space="0" w:color="auto"/>
                                                              </w:divBdr>
                                                            </w:div>
                                                            <w:div w:id="1265530802">
                                                              <w:blockQuote w:val="1"/>
                                                              <w:marLeft w:val="461"/>
                                                              <w:marRight w:val="0"/>
                                                              <w:marTop w:val="0"/>
                                                              <w:marBottom w:val="0"/>
                                                              <w:divBdr>
                                                                <w:top w:val="none" w:sz="0" w:space="0" w:color="auto"/>
                                                                <w:left w:val="none" w:sz="0" w:space="0" w:color="auto"/>
                                                                <w:bottom w:val="none" w:sz="0" w:space="0" w:color="auto"/>
                                                                <w:right w:val="none" w:sz="0" w:space="0" w:color="auto"/>
                                                              </w:divBdr>
                                                            </w:div>
                                                            <w:div w:id="1821387317">
                                                              <w:marLeft w:val="0"/>
                                                              <w:marRight w:val="0"/>
                                                              <w:marTop w:val="0"/>
                                                              <w:marBottom w:val="0"/>
                                                              <w:divBdr>
                                                                <w:top w:val="none" w:sz="0" w:space="6" w:color="CECECE"/>
                                                                <w:left w:val="none" w:sz="0" w:space="6" w:color="CECECE"/>
                                                                <w:bottom w:val="none" w:sz="0" w:space="6" w:color="CECECE"/>
                                                                <w:right w:val="none" w:sz="0" w:space="6" w:color="CECECE"/>
                                                              </w:divBdr>
                                                              <w:divsChild>
                                                                <w:div w:id="23990613">
                                                                  <w:marLeft w:val="0"/>
                                                                  <w:marRight w:val="0"/>
                                                                  <w:marTop w:val="0"/>
                                                                  <w:marBottom w:val="0"/>
                                                                  <w:divBdr>
                                                                    <w:top w:val="none" w:sz="0" w:space="0" w:color="CECECE"/>
                                                                    <w:left w:val="none" w:sz="0" w:space="0" w:color="CECECE"/>
                                                                    <w:bottom w:val="none" w:sz="0" w:space="0" w:color="CECECE"/>
                                                                    <w:right w:val="none" w:sz="0" w:space="0" w:color="CECECE"/>
                                                                  </w:divBdr>
                                                                  <w:divsChild>
                                                                    <w:div w:id="1215385676">
                                                                      <w:marLeft w:val="0"/>
                                                                      <w:marRight w:val="0"/>
                                                                      <w:marTop w:val="0"/>
                                                                      <w:marBottom w:val="0"/>
                                                                      <w:divBdr>
                                                                        <w:top w:val="none" w:sz="0" w:space="0" w:color="CECECE"/>
                                                                        <w:left w:val="none" w:sz="0" w:space="0" w:color="CECECE"/>
                                                                        <w:bottom w:val="none" w:sz="0" w:space="0" w:color="CECECE"/>
                                                                        <w:right w:val="none" w:sz="0" w:space="0" w:color="CECECE"/>
                                                                      </w:divBdr>
                                                                      <w:divsChild>
                                                                        <w:div w:id="1030371771">
                                                                          <w:marLeft w:val="0"/>
                                                                          <w:marRight w:val="0"/>
                                                                          <w:marTop w:val="0"/>
                                                                          <w:marBottom w:val="0"/>
                                                                          <w:divBdr>
                                                                            <w:top w:val="none" w:sz="0" w:space="0" w:color="CECECE"/>
                                                                            <w:left w:val="none" w:sz="0" w:space="0" w:color="CECECE"/>
                                                                            <w:bottom w:val="none" w:sz="0" w:space="0" w:color="CECECE"/>
                                                                            <w:right w:val="none" w:sz="0" w:space="0" w:color="CECECE"/>
                                                                          </w:divBdr>
                                                                          <w:divsChild>
                                                                            <w:div w:id="1454472015">
                                                                              <w:marLeft w:val="0"/>
                                                                              <w:marRight w:val="0"/>
                                                                              <w:marTop w:val="0"/>
                                                                              <w:marBottom w:val="0"/>
                                                                              <w:divBdr>
                                                                                <w:top w:val="none" w:sz="0" w:space="0" w:color="CECECE"/>
                                                                                <w:left w:val="none" w:sz="0" w:space="0" w:color="CECECE"/>
                                                                                <w:bottom w:val="none" w:sz="0" w:space="0" w:color="CECECE"/>
                                                                                <w:right w:val="none" w:sz="0" w:space="0" w:color="CECECE"/>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954504">
      <w:bodyDiv w:val="1"/>
      <w:marLeft w:val="0"/>
      <w:marRight w:val="0"/>
      <w:marTop w:val="0"/>
      <w:marBottom w:val="0"/>
      <w:divBdr>
        <w:top w:val="none" w:sz="0" w:space="0" w:color="auto"/>
        <w:left w:val="none" w:sz="0" w:space="0" w:color="auto"/>
        <w:bottom w:val="none" w:sz="0" w:space="0" w:color="auto"/>
        <w:right w:val="none" w:sz="0" w:space="0" w:color="auto"/>
      </w:divBdr>
      <w:divsChild>
        <w:div w:id="1975593937">
          <w:marLeft w:val="0"/>
          <w:marRight w:val="0"/>
          <w:marTop w:val="0"/>
          <w:marBottom w:val="0"/>
          <w:divBdr>
            <w:top w:val="none" w:sz="0" w:space="0" w:color="auto"/>
            <w:left w:val="none" w:sz="0" w:space="0" w:color="auto"/>
            <w:bottom w:val="none" w:sz="0" w:space="0" w:color="auto"/>
            <w:right w:val="none" w:sz="0" w:space="0" w:color="auto"/>
          </w:divBdr>
        </w:div>
      </w:divsChild>
    </w:div>
    <w:div w:id="595481893">
      <w:bodyDiv w:val="1"/>
      <w:marLeft w:val="0"/>
      <w:marRight w:val="0"/>
      <w:marTop w:val="0"/>
      <w:marBottom w:val="0"/>
      <w:divBdr>
        <w:top w:val="none" w:sz="0" w:space="0" w:color="auto"/>
        <w:left w:val="none" w:sz="0" w:space="0" w:color="auto"/>
        <w:bottom w:val="none" w:sz="0" w:space="0" w:color="auto"/>
        <w:right w:val="none" w:sz="0" w:space="0" w:color="auto"/>
      </w:divBdr>
      <w:divsChild>
        <w:div w:id="1406102016">
          <w:marLeft w:val="0"/>
          <w:marRight w:val="0"/>
          <w:marTop w:val="0"/>
          <w:marBottom w:val="0"/>
          <w:divBdr>
            <w:top w:val="none" w:sz="0" w:space="0" w:color="auto"/>
            <w:left w:val="none" w:sz="0" w:space="0" w:color="auto"/>
            <w:bottom w:val="none" w:sz="0" w:space="0" w:color="auto"/>
            <w:right w:val="none" w:sz="0" w:space="0" w:color="auto"/>
          </w:divBdr>
          <w:divsChild>
            <w:div w:id="1449199832">
              <w:marLeft w:val="0"/>
              <w:marRight w:val="0"/>
              <w:marTop w:val="0"/>
              <w:marBottom w:val="0"/>
              <w:divBdr>
                <w:top w:val="none" w:sz="0" w:space="0" w:color="auto"/>
                <w:left w:val="none" w:sz="0" w:space="0" w:color="auto"/>
                <w:bottom w:val="none" w:sz="0" w:space="0" w:color="auto"/>
                <w:right w:val="none" w:sz="0" w:space="0" w:color="auto"/>
              </w:divBdr>
              <w:divsChild>
                <w:div w:id="15322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63566">
      <w:bodyDiv w:val="1"/>
      <w:marLeft w:val="0"/>
      <w:marRight w:val="0"/>
      <w:marTop w:val="0"/>
      <w:marBottom w:val="0"/>
      <w:divBdr>
        <w:top w:val="none" w:sz="0" w:space="0" w:color="auto"/>
        <w:left w:val="none" w:sz="0" w:space="0" w:color="auto"/>
        <w:bottom w:val="none" w:sz="0" w:space="0" w:color="auto"/>
        <w:right w:val="none" w:sz="0" w:space="0" w:color="auto"/>
      </w:divBdr>
      <w:divsChild>
        <w:div w:id="1643652763">
          <w:marLeft w:val="0"/>
          <w:marRight w:val="0"/>
          <w:marTop w:val="0"/>
          <w:marBottom w:val="0"/>
          <w:divBdr>
            <w:top w:val="none" w:sz="0" w:space="0" w:color="auto"/>
            <w:left w:val="none" w:sz="0" w:space="0" w:color="auto"/>
            <w:bottom w:val="none" w:sz="0" w:space="0" w:color="auto"/>
            <w:right w:val="none" w:sz="0" w:space="0" w:color="auto"/>
          </w:divBdr>
        </w:div>
      </w:divsChild>
    </w:div>
    <w:div w:id="634915613">
      <w:bodyDiv w:val="1"/>
      <w:marLeft w:val="0"/>
      <w:marRight w:val="0"/>
      <w:marTop w:val="0"/>
      <w:marBottom w:val="0"/>
      <w:divBdr>
        <w:top w:val="none" w:sz="0" w:space="0" w:color="auto"/>
        <w:left w:val="none" w:sz="0" w:space="0" w:color="auto"/>
        <w:bottom w:val="none" w:sz="0" w:space="0" w:color="auto"/>
        <w:right w:val="none" w:sz="0" w:space="0" w:color="auto"/>
      </w:divBdr>
      <w:divsChild>
        <w:div w:id="703675060">
          <w:marLeft w:val="0"/>
          <w:marRight w:val="0"/>
          <w:marTop w:val="0"/>
          <w:marBottom w:val="0"/>
          <w:divBdr>
            <w:top w:val="none" w:sz="0" w:space="0" w:color="auto"/>
            <w:left w:val="none" w:sz="0" w:space="0" w:color="auto"/>
            <w:bottom w:val="none" w:sz="0" w:space="0" w:color="auto"/>
            <w:right w:val="none" w:sz="0" w:space="0" w:color="auto"/>
          </w:divBdr>
        </w:div>
      </w:divsChild>
    </w:div>
    <w:div w:id="646478043">
      <w:bodyDiv w:val="1"/>
      <w:marLeft w:val="45"/>
      <w:marRight w:val="0"/>
      <w:marTop w:val="0"/>
      <w:marBottom w:val="0"/>
      <w:divBdr>
        <w:top w:val="none" w:sz="0" w:space="0" w:color="auto"/>
        <w:left w:val="none" w:sz="0" w:space="0" w:color="auto"/>
        <w:bottom w:val="none" w:sz="0" w:space="0" w:color="auto"/>
        <w:right w:val="none" w:sz="0" w:space="0" w:color="auto"/>
      </w:divBdr>
    </w:div>
    <w:div w:id="731003816">
      <w:bodyDiv w:val="1"/>
      <w:marLeft w:val="0"/>
      <w:marRight w:val="0"/>
      <w:marTop w:val="0"/>
      <w:marBottom w:val="0"/>
      <w:divBdr>
        <w:top w:val="none" w:sz="0" w:space="0" w:color="auto"/>
        <w:left w:val="none" w:sz="0" w:space="0" w:color="auto"/>
        <w:bottom w:val="none" w:sz="0" w:space="0" w:color="auto"/>
        <w:right w:val="none" w:sz="0" w:space="0" w:color="auto"/>
      </w:divBdr>
    </w:div>
    <w:div w:id="735855235">
      <w:bodyDiv w:val="1"/>
      <w:marLeft w:val="0"/>
      <w:marRight w:val="0"/>
      <w:marTop w:val="0"/>
      <w:marBottom w:val="0"/>
      <w:divBdr>
        <w:top w:val="none" w:sz="0" w:space="0" w:color="auto"/>
        <w:left w:val="none" w:sz="0" w:space="0" w:color="auto"/>
        <w:bottom w:val="none" w:sz="0" w:space="0" w:color="auto"/>
        <w:right w:val="none" w:sz="0" w:space="0" w:color="auto"/>
      </w:divBdr>
      <w:divsChild>
        <w:div w:id="557546165">
          <w:marLeft w:val="0"/>
          <w:marRight w:val="0"/>
          <w:marTop w:val="0"/>
          <w:marBottom w:val="0"/>
          <w:divBdr>
            <w:top w:val="none" w:sz="0" w:space="0" w:color="auto"/>
            <w:left w:val="none" w:sz="0" w:space="0" w:color="auto"/>
            <w:bottom w:val="none" w:sz="0" w:space="0" w:color="auto"/>
            <w:right w:val="none" w:sz="0" w:space="0" w:color="auto"/>
          </w:divBdr>
        </w:div>
      </w:divsChild>
    </w:div>
    <w:div w:id="757478912">
      <w:bodyDiv w:val="1"/>
      <w:marLeft w:val="0"/>
      <w:marRight w:val="0"/>
      <w:marTop w:val="0"/>
      <w:marBottom w:val="0"/>
      <w:divBdr>
        <w:top w:val="none" w:sz="0" w:space="0" w:color="auto"/>
        <w:left w:val="none" w:sz="0" w:space="0" w:color="auto"/>
        <w:bottom w:val="none" w:sz="0" w:space="0" w:color="auto"/>
        <w:right w:val="none" w:sz="0" w:space="0" w:color="auto"/>
      </w:divBdr>
      <w:divsChild>
        <w:div w:id="2030527236">
          <w:marLeft w:val="0"/>
          <w:marRight w:val="0"/>
          <w:marTop w:val="0"/>
          <w:marBottom w:val="0"/>
          <w:divBdr>
            <w:top w:val="none" w:sz="0" w:space="0" w:color="auto"/>
            <w:left w:val="none" w:sz="0" w:space="0" w:color="auto"/>
            <w:bottom w:val="none" w:sz="0" w:space="0" w:color="auto"/>
            <w:right w:val="single" w:sz="6" w:space="0" w:color="E9DECF"/>
          </w:divBdr>
        </w:div>
      </w:divsChild>
    </w:div>
    <w:div w:id="909967375">
      <w:bodyDiv w:val="1"/>
      <w:marLeft w:val="0"/>
      <w:marRight w:val="0"/>
      <w:marTop w:val="0"/>
      <w:marBottom w:val="0"/>
      <w:divBdr>
        <w:top w:val="none" w:sz="0" w:space="0" w:color="auto"/>
        <w:left w:val="none" w:sz="0" w:space="0" w:color="auto"/>
        <w:bottom w:val="none" w:sz="0" w:space="0" w:color="auto"/>
        <w:right w:val="none" w:sz="0" w:space="0" w:color="auto"/>
      </w:divBdr>
      <w:divsChild>
        <w:div w:id="2007900320">
          <w:marLeft w:val="0"/>
          <w:marRight w:val="0"/>
          <w:marTop w:val="0"/>
          <w:marBottom w:val="0"/>
          <w:divBdr>
            <w:top w:val="none" w:sz="0" w:space="0" w:color="CECECE"/>
            <w:left w:val="none" w:sz="0" w:space="0" w:color="CECECE"/>
            <w:bottom w:val="none" w:sz="0" w:space="0" w:color="CECECE"/>
            <w:right w:val="none" w:sz="0" w:space="0" w:color="CECECE"/>
          </w:divBdr>
          <w:divsChild>
            <w:div w:id="346712148">
              <w:marLeft w:val="0"/>
              <w:marRight w:val="0"/>
              <w:marTop w:val="92"/>
              <w:marBottom w:val="0"/>
              <w:divBdr>
                <w:top w:val="none" w:sz="0" w:space="0" w:color="CECECE"/>
                <w:left w:val="none" w:sz="0" w:space="0" w:color="CECECE"/>
                <w:bottom w:val="none" w:sz="0" w:space="0" w:color="CECECE"/>
                <w:right w:val="none" w:sz="0" w:space="0" w:color="CECECE"/>
              </w:divBdr>
              <w:divsChild>
                <w:div w:id="324280600">
                  <w:marLeft w:val="0"/>
                  <w:marRight w:val="0"/>
                  <w:marTop w:val="0"/>
                  <w:marBottom w:val="0"/>
                  <w:divBdr>
                    <w:top w:val="none" w:sz="0" w:space="0" w:color="CECECE"/>
                    <w:left w:val="none" w:sz="0" w:space="0" w:color="CECECE"/>
                    <w:bottom w:val="none" w:sz="0" w:space="0" w:color="CECECE"/>
                    <w:right w:val="none" w:sz="0" w:space="0" w:color="CECECE"/>
                  </w:divBdr>
                  <w:divsChild>
                    <w:div w:id="1459492282">
                      <w:marLeft w:val="0"/>
                      <w:marRight w:val="0"/>
                      <w:marTop w:val="0"/>
                      <w:marBottom w:val="0"/>
                      <w:divBdr>
                        <w:top w:val="none" w:sz="0" w:space="0" w:color="CECECE"/>
                        <w:left w:val="none" w:sz="0" w:space="0" w:color="CECECE"/>
                        <w:bottom w:val="none" w:sz="0" w:space="0" w:color="CECECE"/>
                        <w:right w:val="none" w:sz="0" w:space="0" w:color="CECECE"/>
                      </w:divBdr>
                      <w:divsChild>
                        <w:div w:id="1851871580">
                          <w:marLeft w:val="115"/>
                          <w:marRight w:val="0"/>
                          <w:marTop w:val="0"/>
                          <w:marBottom w:val="0"/>
                          <w:divBdr>
                            <w:top w:val="none" w:sz="0" w:space="0" w:color="CECECE"/>
                            <w:left w:val="none" w:sz="0" w:space="0" w:color="CECECE"/>
                            <w:bottom w:val="none" w:sz="0" w:space="0" w:color="CECECE"/>
                            <w:right w:val="none" w:sz="0" w:space="0" w:color="CECECE"/>
                          </w:divBdr>
                          <w:divsChild>
                            <w:div w:id="1305089125">
                              <w:marLeft w:val="0"/>
                              <w:marRight w:val="0"/>
                              <w:marTop w:val="0"/>
                              <w:marBottom w:val="115"/>
                              <w:divBdr>
                                <w:top w:val="single" w:sz="4" w:space="0" w:color="CECECE"/>
                                <w:left w:val="single" w:sz="4" w:space="0" w:color="CECECE"/>
                                <w:bottom w:val="single" w:sz="4" w:space="0" w:color="CECECE"/>
                                <w:right w:val="single" w:sz="4" w:space="0" w:color="CECECE"/>
                              </w:divBdr>
                              <w:divsChild>
                                <w:div w:id="1617448797">
                                  <w:marLeft w:val="0"/>
                                  <w:marRight w:val="0"/>
                                  <w:marTop w:val="0"/>
                                  <w:marBottom w:val="0"/>
                                  <w:divBdr>
                                    <w:top w:val="none" w:sz="0" w:space="0" w:color="CECECE"/>
                                    <w:left w:val="none" w:sz="0" w:space="0" w:color="CECECE"/>
                                    <w:bottom w:val="none" w:sz="0" w:space="0" w:color="CECECE"/>
                                    <w:right w:val="none" w:sz="0" w:space="0" w:color="CECECE"/>
                                  </w:divBdr>
                                  <w:divsChild>
                                    <w:div w:id="1886330845">
                                      <w:marLeft w:val="0"/>
                                      <w:marRight w:val="0"/>
                                      <w:marTop w:val="0"/>
                                      <w:marBottom w:val="0"/>
                                      <w:divBdr>
                                        <w:top w:val="none" w:sz="0" w:space="0" w:color="CECECE"/>
                                        <w:left w:val="none" w:sz="0" w:space="0" w:color="CECECE"/>
                                        <w:bottom w:val="none" w:sz="0" w:space="0" w:color="CECECE"/>
                                        <w:right w:val="none" w:sz="0" w:space="0" w:color="CECECE"/>
                                      </w:divBdr>
                                      <w:divsChild>
                                        <w:div w:id="1061371237">
                                          <w:marLeft w:val="0"/>
                                          <w:marRight w:val="0"/>
                                          <w:marTop w:val="0"/>
                                          <w:marBottom w:val="0"/>
                                          <w:divBdr>
                                            <w:top w:val="none" w:sz="0" w:space="0" w:color="CECECE"/>
                                            <w:left w:val="none" w:sz="0" w:space="0" w:color="CECECE"/>
                                            <w:bottom w:val="none" w:sz="0" w:space="0" w:color="CECECE"/>
                                            <w:right w:val="none" w:sz="0" w:space="0" w:color="CECECE"/>
                                          </w:divBdr>
                                        </w:div>
                                      </w:divsChild>
                                    </w:div>
                                  </w:divsChild>
                                </w:div>
                              </w:divsChild>
                            </w:div>
                          </w:divsChild>
                        </w:div>
                      </w:divsChild>
                    </w:div>
                  </w:divsChild>
                </w:div>
              </w:divsChild>
            </w:div>
          </w:divsChild>
        </w:div>
      </w:divsChild>
    </w:div>
    <w:div w:id="943195605">
      <w:bodyDiv w:val="1"/>
      <w:marLeft w:val="0"/>
      <w:marRight w:val="0"/>
      <w:marTop w:val="0"/>
      <w:marBottom w:val="0"/>
      <w:divBdr>
        <w:top w:val="none" w:sz="0" w:space="0" w:color="auto"/>
        <w:left w:val="none" w:sz="0" w:space="0" w:color="auto"/>
        <w:bottom w:val="none" w:sz="0" w:space="0" w:color="auto"/>
        <w:right w:val="none" w:sz="0" w:space="0" w:color="auto"/>
      </w:divBdr>
      <w:divsChild>
        <w:div w:id="88546738">
          <w:marLeft w:val="0"/>
          <w:marRight w:val="0"/>
          <w:marTop w:val="0"/>
          <w:marBottom w:val="0"/>
          <w:divBdr>
            <w:top w:val="none" w:sz="0" w:space="0" w:color="auto"/>
            <w:left w:val="none" w:sz="0" w:space="0" w:color="auto"/>
            <w:bottom w:val="none" w:sz="0" w:space="0" w:color="auto"/>
            <w:right w:val="none" w:sz="0" w:space="0" w:color="auto"/>
          </w:divBdr>
          <w:divsChild>
            <w:div w:id="1240289015">
              <w:marLeft w:val="0"/>
              <w:marRight w:val="0"/>
              <w:marTop w:val="0"/>
              <w:marBottom w:val="0"/>
              <w:divBdr>
                <w:top w:val="none" w:sz="0" w:space="0" w:color="auto"/>
                <w:left w:val="none" w:sz="0" w:space="0" w:color="auto"/>
                <w:bottom w:val="none" w:sz="0" w:space="0" w:color="auto"/>
                <w:right w:val="none" w:sz="0" w:space="0" w:color="auto"/>
              </w:divBdr>
            </w:div>
            <w:div w:id="182446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871968">
      <w:bodyDiv w:val="1"/>
      <w:marLeft w:val="0"/>
      <w:marRight w:val="0"/>
      <w:marTop w:val="0"/>
      <w:marBottom w:val="0"/>
      <w:divBdr>
        <w:top w:val="none" w:sz="0" w:space="0" w:color="auto"/>
        <w:left w:val="none" w:sz="0" w:space="0" w:color="auto"/>
        <w:bottom w:val="none" w:sz="0" w:space="0" w:color="auto"/>
        <w:right w:val="none" w:sz="0" w:space="0" w:color="auto"/>
      </w:divBdr>
    </w:div>
    <w:div w:id="988557765">
      <w:bodyDiv w:val="1"/>
      <w:marLeft w:val="0"/>
      <w:marRight w:val="0"/>
      <w:marTop w:val="0"/>
      <w:marBottom w:val="0"/>
      <w:divBdr>
        <w:top w:val="none" w:sz="0" w:space="0" w:color="auto"/>
        <w:left w:val="none" w:sz="0" w:space="0" w:color="auto"/>
        <w:bottom w:val="none" w:sz="0" w:space="0" w:color="auto"/>
        <w:right w:val="none" w:sz="0" w:space="0" w:color="auto"/>
      </w:divBdr>
    </w:div>
    <w:div w:id="999966646">
      <w:bodyDiv w:val="1"/>
      <w:marLeft w:val="0"/>
      <w:marRight w:val="0"/>
      <w:marTop w:val="0"/>
      <w:marBottom w:val="0"/>
      <w:divBdr>
        <w:top w:val="none" w:sz="0" w:space="0" w:color="auto"/>
        <w:left w:val="none" w:sz="0" w:space="0" w:color="auto"/>
        <w:bottom w:val="none" w:sz="0" w:space="0" w:color="auto"/>
        <w:right w:val="none" w:sz="0" w:space="0" w:color="auto"/>
      </w:divBdr>
    </w:div>
    <w:div w:id="1009600626">
      <w:bodyDiv w:val="1"/>
      <w:marLeft w:val="0"/>
      <w:marRight w:val="0"/>
      <w:marTop w:val="0"/>
      <w:marBottom w:val="0"/>
      <w:divBdr>
        <w:top w:val="none" w:sz="0" w:space="0" w:color="auto"/>
        <w:left w:val="none" w:sz="0" w:space="0" w:color="auto"/>
        <w:bottom w:val="none" w:sz="0" w:space="0" w:color="auto"/>
        <w:right w:val="none" w:sz="0" w:space="0" w:color="auto"/>
      </w:divBdr>
    </w:div>
    <w:div w:id="1123815506">
      <w:bodyDiv w:val="1"/>
      <w:marLeft w:val="0"/>
      <w:marRight w:val="0"/>
      <w:marTop w:val="0"/>
      <w:marBottom w:val="0"/>
      <w:divBdr>
        <w:top w:val="none" w:sz="0" w:space="0" w:color="auto"/>
        <w:left w:val="none" w:sz="0" w:space="0" w:color="auto"/>
        <w:bottom w:val="none" w:sz="0" w:space="0" w:color="auto"/>
        <w:right w:val="none" w:sz="0" w:space="0" w:color="auto"/>
      </w:divBdr>
      <w:divsChild>
        <w:div w:id="1168791767">
          <w:marLeft w:val="0"/>
          <w:marRight w:val="0"/>
          <w:marTop w:val="0"/>
          <w:marBottom w:val="0"/>
          <w:divBdr>
            <w:top w:val="none" w:sz="0" w:space="0" w:color="auto"/>
            <w:left w:val="none" w:sz="0" w:space="0" w:color="auto"/>
            <w:bottom w:val="none" w:sz="0" w:space="0" w:color="auto"/>
            <w:right w:val="none" w:sz="0" w:space="0" w:color="auto"/>
          </w:divBdr>
          <w:divsChild>
            <w:div w:id="221256821">
              <w:marLeft w:val="0"/>
              <w:marRight w:val="0"/>
              <w:marTop w:val="0"/>
              <w:marBottom w:val="0"/>
              <w:divBdr>
                <w:top w:val="none" w:sz="0" w:space="0" w:color="auto"/>
                <w:left w:val="none" w:sz="0" w:space="0" w:color="auto"/>
                <w:bottom w:val="none" w:sz="0" w:space="0" w:color="auto"/>
                <w:right w:val="none" w:sz="0" w:space="0" w:color="auto"/>
              </w:divBdr>
            </w:div>
            <w:div w:id="1706170789">
              <w:marLeft w:val="0"/>
              <w:marRight w:val="0"/>
              <w:marTop w:val="0"/>
              <w:marBottom w:val="0"/>
              <w:divBdr>
                <w:top w:val="none" w:sz="0" w:space="0" w:color="auto"/>
                <w:left w:val="none" w:sz="0" w:space="0" w:color="auto"/>
                <w:bottom w:val="none" w:sz="0" w:space="0" w:color="auto"/>
                <w:right w:val="none" w:sz="0" w:space="0" w:color="auto"/>
              </w:divBdr>
            </w:div>
            <w:div w:id="180296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297082">
      <w:bodyDiv w:val="1"/>
      <w:marLeft w:val="0"/>
      <w:marRight w:val="0"/>
      <w:marTop w:val="0"/>
      <w:marBottom w:val="0"/>
      <w:divBdr>
        <w:top w:val="none" w:sz="0" w:space="0" w:color="auto"/>
        <w:left w:val="none" w:sz="0" w:space="0" w:color="auto"/>
        <w:bottom w:val="none" w:sz="0" w:space="0" w:color="auto"/>
        <w:right w:val="none" w:sz="0" w:space="0" w:color="auto"/>
      </w:divBdr>
      <w:divsChild>
        <w:div w:id="198982125">
          <w:marLeft w:val="0"/>
          <w:marRight w:val="0"/>
          <w:marTop w:val="75"/>
          <w:marBottom w:val="75"/>
          <w:divBdr>
            <w:top w:val="none" w:sz="0" w:space="0" w:color="auto"/>
            <w:left w:val="none" w:sz="0" w:space="0" w:color="auto"/>
            <w:bottom w:val="none" w:sz="0" w:space="0" w:color="auto"/>
            <w:right w:val="none" w:sz="0" w:space="0" w:color="auto"/>
          </w:divBdr>
          <w:divsChild>
            <w:div w:id="1945647655">
              <w:marLeft w:val="0"/>
              <w:marRight w:val="0"/>
              <w:marTop w:val="0"/>
              <w:marBottom w:val="0"/>
              <w:divBdr>
                <w:top w:val="none" w:sz="0" w:space="0" w:color="auto"/>
                <w:left w:val="single" w:sz="6" w:space="0" w:color="BEBEBE"/>
                <w:bottom w:val="single" w:sz="6" w:space="0" w:color="BEBEBE"/>
                <w:right w:val="single" w:sz="6" w:space="0" w:color="BEBEBE"/>
              </w:divBdr>
              <w:divsChild>
                <w:div w:id="1278104838">
                  <w:marLeft w:val="0"/>
                  <w:marRight w:val="0"/>
                  <w:marTop w:val="0"/>
                  <w:marBottom w:val="0"/>
                  <w:divBdr>
                    <w:top w:val="none" w:sz="0" w:space="0" w:color="auto"/>
                    <w:left w:val="none" w:sz="0" w:space="0" w:color="auto"/>
                    <w:bottom w:val="none" w:sz="0" w:space="0" w:color="auto"/>
                    <w:right w:val="none" w:sz="0" w:space="0" w:color="auto"/>
                  </w:divBdr>
                  <w:divsChild>
                    <w:div w:id="88807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932592">
      <w:bodyDiv w:val="1"/>
      <w:marLeft w:val="0"/>
      <w:marRight w:val="0"/>
      <w:marTop w:val="0"/>
      <w:marBottom w:val="0"/>
      <w:divBdr>
        <w:top w:val="none" w:sz="0" w:space="0" w:color="auto"/>
        <w:left w:val="none" w:sz="0" w:space="0" w:color="auto"/>
        <w:bottom w:val="none" w:sz="0" w:space="0" w:color="auto"/>
        <w:right w:val="none" w:sz="0" w:space="0" w:color="auto"/>
      </w:divBdr>
      <w:divsChild>
        <w:div w:id="510951381">
          <w:marLeft w:val="0"/>
          <w:marRight w:val="0"/>
          <w:marTop w:val="0"/>
          <w:marBottom w:val="0"/>
          <w:divBdr>
            <w:top w:val="none" w:sz="0" w:space="0" w:color="auto"/>
            <w:left w:val="none" w:sz="0" w:space="0" w:color="auto"/>
            <w:bottom w:val="none" w:sz="0" w:space="0" w:color="auto"/>
            <w:right w:val="none" w:sz="0" w:space="0" w:color="auto"/>
          </w:divBdr>
        </w:div>
      </w:divsChild>
    </w:div>
    <w:div w:id="1220246607">
      <w:bodyDiv w:val="1"/>
      <w:marLeft w:val="0"/>
      <w:marRight w:val="0"/>
      <w:marTop w:val="0"/>
      <w:marBottom w:val="0"/>
      <w:divBdr>
        <w:top w:val="none" w:sz="0" w:space="0" w:color="auto"/>
        <w:left w:val="none" w:sz="0" w:space="0" w:color="auto"/>
        <w:bottom w:val="none" w:sz="0" w:space="0" w:color="auto"/>
        <w:right w:val="none" w:sz="0" w:space="0" w:color="auto"/>
      </w:divBdr>
      <w:divsChild>
        <w:div w:id="442117088">
          <w:marLeft w:val="0"/>
          <w:marRight w:val="0"/>
          <w:marTop w:val="0"/>
          <w:marBottom w:val="0"/>
          <w:divBdr>
            <w:top w:val="none" w:sz="0" w:space="0" w:color="auto"/>
            <w:left w:val="none" w:sz="0" w:space="0" w:color="auto"/>
            <w:bottom w:val="none" w:sz="0" w:space="0" w:color="auto"/>
            <w:right w:val="none" w:sz="0" w:space="0" w:color="auto"/>
          </w:divBdr>
        </w:div>
      </w:divsChild>
    </w:div>
    <w:div w:id="1256597780">
      <w:bodyDiv w:val="1"/>
      <w:marLeft w:val="0"/>
      <w:marRight w:val="0"/>
      <w:marTop w:val="0"/>
      <w:marBottom w:val="0"/>
      <w:divBdr>
        <w:top w:val="none" w:sz="0" w:space="0" w:color="auto"/>
        <w:left w:val="none" w:sz="0" w:space="0" w:color="auto"/>
        <w:bottom w:val="none" w:sz="0" w:space="0" w:color="auto"/>
        <w:right w:val="none" w:sz="0" w:space="0" w:color="auto"/>
      </w:divBdr>
      <w:divsChild>
        <w:div w:id="1512069498">
          <w:marLeft w:val="0"/>
          <w:marRight w:val="0"/>
          <w:marTop w:val="0"/>
          <w:marBottom w:val="0"/>
          <w:divBdr>
            <w:top w:val="none" w:sz="0" w:space="0" w:color="auto"/>
            <w:left w:val="none" w:sz="0" w:space="0" w:color="auto"/>
            <w:bottom w:val="none" w:sz="0" w:space="0" w:color="auto"/>
            <w:right w:val="single" w:sz="6" w:space="0" w:color="E9DECF"/>
          </w:divBdr>
        </w:div>
      </w:divsChild>
    </w:div>
    <w:div w:id="1377117064">
      <w:bodyDiv w:val="1"/>
      <w:marLeft w:val="0"/>
      <w:marRight w:val="0"/>
      <w:marTop w:val="0"/>
      <w:marBottom w:val="0"/>
      <w:divBdr>
        <w:top w:val="none" w:sz="0" w:space="0" w:color="auto"/>
        <w:left w:val="none" w:sz="0" w:space="0" w:color="auto"/>
        <w:bottom w:val="none" w:sz="0" w:space="0" w:color="auto"/>
        <w:right w:val="none" w:sz="0" w:space="0" w:color="auto"/>
      </w:divBdr>
      <w:divsChild>
        <w:div w:id="934439612">
          <w:marLeft w:val="0"/>
          <w:marRight w:val="0"/>
          <w:marTop w:val="0"/>
          <w:marBottom w:val="0"/>
          <w:divBdr>
            <w:top w:val="none" w:sz="0" w:space="0" w:color="auto"/>
            <w:left w:val="none" w:sz="0" w:space="0" w:color="auto"/>
            <w:bottom w:val="none" w:sz="0" w:space="0" w:color="auto"/>
            <w:right w:val="single" w:sz="6" w:space="0" w:color="E9DECF"/>
          </w:divBdr>
        </w:div>
      </w:divsChild>
    </w:div>
    <w:div w:id="1382829643">
      <w:bodyDiv w:val="1"/>
      <w:marLeft w:val="0"/>
      <w:marRight w:val="0"/>
      <w:marTop w:val="0"/>
      <w:marBottom w:val="0"/>
      <w:divBdr>
        <w:top w:val="none" w:sz="0" w:space="0" w:color="auto"/>
        <w:left w:val="none" w:sz="0" w:space="0" w:color="auto"/>
        <w:bottom w:val="none" w:sz="0" w:space="0" w:color="auto"/>
        <w:right w:val="none" w:sz="0" w:space="0" w:color="auto"/>
      </w:divBdr>
      <w:divsChild>
        <w:div w:id="1742291144">
          <w:marLeft w:val="0"/>
          <w:marRight w:val="0"/>
          <w:marTop w:val="0"/>
          <w:marBottom w:val="0"/>
          <w:divBdr>
            <w:top w:val="none" w:sz="0" w:space="0" w:color="auto"/>
            <w:left w:val="none" w:sz="0" w:space="0" w:color="auto"/>
            <w:bottom w:val="none" w:sz="0" w:space="0" w:color="auto"/>
            <w:right w:val="none" w:sz="0" w:space="0" w:color="auto"/>
          </w:divBdr>
          <w:divsChild>
            <w:div w:id="1981038032">
              <w:marLeft w:val="0"/>
              <w:marRight w:val="0"/>
              <w:marTop w:val="0"/>
              <w:marBottom w:val="0"/>
              <w:divBdr>
                <w:top w:val="none" w:sz="0" w:space="0" w:color="auto"/>
                <w:left w:val="none" w:sz="0" w:space="0" w:color="auto"/>
                <w:bottom w:val="none" w:sz="0" w:space="0" w:color="auto"/>
                <w:right w:val="none" w:sz="0" w:space="0" w:color="auto"/>
              </w:divBdr>
            </w:div>
            <w:div w:id="212168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8977">
      <w:bodyDiv w:val="1"/>
      <w:marLeft w:val="0"/>
      <w:marRight w:val="0"/>
      <w:marTop w:val="0"/>
      <w:marBottom w:val="0"/>
      <w:divBdr>
        <w:top w:val="none" w:sz="0" w:space="0" w:color="auto"/>
        <w:left w:val="none" w:sz="0" w:space="0" w:color="auto"/>
        <w:bottom w:val="none" w:sz="0" w:space="0" w:color="auto"/>
        <w:right w:val="none" w:sz="0" w:space="0" w:color="auto"/>
      </w:divBdr>
    </w:div>
    <w:div w:id="1425609400">
      <w:bodyDiv w:val="1"/>
      <w:marLeft w:val="0"/>
      <w:marRight w:val="0"/>
      <w:marTop w:val="0"/>
      <w:marBottom w:val="0"/>
      <w:divBdr>
        <w:top w:val="none" w:sz="0" w:space="0" w:color="auto"/>
        <w:left w:val="none" w:sz="0" w:space="0" w:color="auto"/>
        <w:bottom w:val="none" w:sz="0" w:space="0" w:color="auto"/>
        <w:right w:val="none" w:sz="0" w:space="0" w:color="auto"/>
      </w:divBdr>
      <w:divsChild>
        <w:div w:id="732847109">
          <w:marLeft w:val="0"/>
          <w:marRight w:val="0"/>
          <w:marTop w:val="0"/>
          <w:marBottom w:val="0"/>
          <w:divBdr>
            <w:top w:val="none" w:sz="0" w:space="0" w:color="auto"/>
            <w:left w:val="none" w:sz="0" w:space="0" w:color="auto"/>
            <w:bottom w:val="none" w:sz="0" w:space="0" w:color="auto"/>
            <w:right w:val="none" w:sz="0" w:space="0" w:color="auto"/>
          </w:divBdr>
        </w:div>
      </w:divsChild>
    </w:div>
    <w:div w:id="1434982907">
      <w:bodyDiv w:val="1"/>
      <w:marLeft w:val="0"/>
      <w:marRight w:val="0"/>
      <w:marTop w:val="0"/>
      <w:marBottom w:val="0"/>
      <w:divBdr>
        <w:top w:val="none" w:sz="0" w:space="0" w:color="auto"/>
        <w:left w:val="none" w:sz="0" w:space="0" w:color="auto"/>
        <w:bottom w:val="none" w:sz="0" w:space="0" w:color="auto"/>
        <w:right w:val="none" w:sz="0" w:space="0" w:color="auto"/>
      </w:divBdr>
    </w:div>
    <w:div w:id="1456175766">
      <w:bodyDiv w:val="1"/>
      <w:marLeft w:val="0"/>
      <w:marRight w:val="0"/>
      <w:marTop w:val="0"/>
      <w:marBottom w:val="0"/>
      <w:divBdr>
        <w:top w:val="none" w:sz="0" w:space="0" w:color="auto"/>
        <w:left w:val="none" w:sz="0" w:space="0" w:color="auto"/>
        <w:bottom w:val="none" w:sz="0" w:space="0" w:color="auto"/>
        <w:right w:val="none" w:sz="0" w:space="0" w:color="auto"/>
      </w:divBdr>
      <w:divsChild>
        <w:div w:id="207954835">
          <w:marLeft w:val="0"/>
          <w:marRight w:val="0"/>
          <w:marTop w:val="0"/>
          <w:marBottom w:val="0"/>
          <w:divBdr>
            <w:top w:val="none" w:sz="0" w:space="0" w:color="auto"/>
            <w:left w:val="none" w:sz="0" w:space="0" w:color="auto"/>
            <w:bottom w:val="none" w:sz="0" w:space="0" w:color="auto"/>
            <w:right w:val="none" w:sz="0" w:space="0" w:color="auto"/>
          </w:divBdr>
          <w:divsChild>
            <w:div w:id="1379235285">
              <w:marLeft w:val="0"/>
              <w:marRight w:val="92"/>
              <w:marTop w:val="0"/>
              <w:marBottom w:val="0"/>
              <w:divBdr>
                <w:top w:val="none" w:sz="0" w:space="0" w:color="auto"/>
                <w:left w:val="none" w:sz="0" w:space="0" w:color="auto"/>
                <w:bottom w:val="none" w:sz="0" w:space="0" w:color="auto"/>
                <w:right w:val="none" w:sz="0" w:space="0" w:color="auto"/>
              </w:divBdr>
              <w:divsChild>
                <w:div w:id="583800242">
                  <w:marLeft w:val="0"/>
                  <w:marRight w:val="0"/>
                  <w:marTop w:val="0"/>
                  <w:marBottom w:val="0"/>
                  <w:divBdr>
                    <w:top w:val="none" w:sz="0" w:space="0" w:color="auto"/>
                    <w:left w:val="none" w:sz="0" w:space="0" w:color="auto"/>
                    <w:bottom w:val="none" w:sz="0" w:space="0" w:color="auto"/>
                    <w:right w:val="none" w:sz="0" w:space="0" w:color="auto"/>
                  </w:divBdr>
                  <w:divsChild>
                    <w:div w:id="1797334933">
                      <w:marLeft w:val="0"/>
                      <w:marRight w:val="0"/>
                      <w:marTop w:val="230"/>
                      <w:marBottom w:val="323"/>
                      <w:divBdr>
                        <w:top w:val="none" w:sz="0" w:space="0" w:color="auto"/>
                        <w:left w:val="none" w:sz="0" w:space="0" w:color="auto"/>
                        <w:bottom w:val="none" w:sz="0" w:space="0" w:color="auto"/>
                        <w:right w:val="none" w:sz="0" w:space="0" w:color="auto"/>
                      </w:divBdr>
                    </w:div>
                  </w:divsChild>
                </w:div>
              </w:divsChild>
            </w:div>
          </w:divsChild>
        </w:div>
      </w:divsChild>
    </w:div>
    <w:div w:id="1481846694">
      <w:bodyDiv w:val="1"/>
      <w:marLeft w:val="0"/>
      <w:marRight w:val="0"/>
      <w:marTop w:val="0"/>
      <w:marBottom w:val="0"/>
      <w:divBdr>
        <w:top w:val="none" w:sz="0" w:space="0" w:color="auto"/>
        <w:left w:val="none" w:sz="0" w:space="0" w:color="auto"/>
        <w:bottom w:val="none" w:sz="0" w:space="0" w:color="auto"/>
        <w:right w:val="none" w:sz="0" w:space="0" w:color="auto"/>
      </w:divBdr>
      <w:divsChild>
        <w:div w:id="603341831">
          <w:marLeft w:val="0"/>
          <w:marRight w:val="0"/>
          <w:marTop w:val="0"/>
          <w:marBottom w:val="0"/>
          <w:divBdr>
            <w:top w:val="none" w:sz="0" w:space="0" w:color="auto"/>
            <w:left w:val="none" w:sz="0" w:space="0" w:color="auto"/>
            <w:bottom w:val="none" w:sz="0" w:space="0" w:color="auto"/>
            <w:right w:val="none" w:sz="0" w:space="0" w:color="auto"/>
          </w:divBdr>
        </w:div>
      </w:divsChild>
    </w:div>
    <w:div w:id="1526552810">
      <w:bodyDiv w:val="1"/>
      <w:marLeft w:val="0"/>
      <w:marRight w:val="0"/>
      <w:marTop w:val="0"/>
      <w:marBottom w:val="0"/>
      <w:divBdr>
        <w:top w:val="none" w:sz="0" w:space="0" w:color="auto"/>
        <w:left w:val="none" w:sz="0" w:space="0" w:color="auto"/>
        <w:bottom w:val="none" w:sz="0" w:space="0" w:color="auto"/>
        <w:right w:val="none" w:sz="0" w:space="0" w:color="auto"/>
      </w:divBdr>
      <w:divsChild>
        <w:div w:id="597367268">
          <w:marLeft w:val="0"/>
          <w:marRight w:val="0"/>
          <w:marTop w:val="0"/>
          <w:marBottom w:val="0"/>
          <w:divBdr>
            <w:top w:val="none" w:sz="0" w:space="0" w:color="auto"/>
            <w:left w:val="none" w:sz="0" w:space="0" w:color="auto"/>
            <w:bottom w:val="none" w:sz="0" w:space="0" w:color="auto"/>
            <w:right w:val="none" w:sz="0" w:space="0" w:color="auto"/>
          </w:divBdr>
        </w:div>
      </w:divsChild>
    </w:div>
    <w:div w:id="1543202685">
      <w:bodyDiv w:val="1"/>
      <w:marLeft w:val="0"/>
      <w:marRight w:val="0"/>
      <w:marTop w:val="0"/>
      <w:marBottom w:val="0"/>
      <w:divBdr>
        <w:top w:val="none" w:sz="0" w:space="0" w:color="auto"/>
        <w:left w:val="none" w:sz="0" w:space="0" w:color="auto"/>
        <w:bottom w:val="none" w:sz="0" w:space="0" w:color="auto"/>
        <w:right w:val="none" w:sz="0" w:space="0" w:color="auto"/>
      </w:divBdr>
    </w:div>
    <w:div w:id="1567691983">
      <w:bodyDiv w:val="1"/>
      <w:marLeft w:val="0"/>
      <w:marRight w:val="0"/>
      <w:marTop w:val="0"/>
      <w:marBottom w:val="0"/>
      <w:divBdr>
        <w:top w:val="none" w:sz="0" w:space="0" w:color="auto"/>
        <w:left w:val="none" w:sz="0" w:space="0" w:color="auto"/>
        <w:bottom w:val="none" w:sz="0" w:space="0" w:color="auto"/>
        <w:right w:val="none" w:sz="0" w:space="0" w:color="auto"/>
      </w:divBdr>
      <w:divsChild>
        <w:div w:id="608439940">
          <w:marLeft w:val="0"/>
          <w:marRight w:val="0"/>
          <w:marTop w:val="0"/>
          <w:marBottom w:val="0"/>
          <w:divBdr>
            <w:top w:val="none" w:sz="0" w:space="0" w:color="auto"/>
            <w:left w:val="none" w:sz="0" w:space="0" w:color="auto"/>
            <w:bottom w:val="none" w:sz="0" w:space="0" w:color="auto"/>
            <w:right w:val="none" w:sz="0" w:space="0" w:color="auto"/>
          </w:divBdr>
        </w:div>
      </w:divsChild>
    </w:div>
    <w:div w:id="1575820326">
      <w:bodyDiv w:val="1"/>
      <w:marLeft w:val="0"/>
      <w:marRight w:val="0"/>
      <w:marTop w:val="0"/>
      <w:marBottom w:val="0"/>
      <w:divBdr>
        <w:top w:val="none" w:sz="0" w:space="0" w:color="auto"/>
        <w:left w:val="none" w:sz="0" w:space="0" w:color="auto"/>
        <w:bottom w:val="none" w:sz="0" w:space="0" w:color="auto"/>
        <w:right w:val="none" w:sz="0" w:space="0" w:color="auto"/>
      </w:divBdr>
    </w:div>
    <w:div w:id="1662276370">
      <w:bodyDiv w:val="1"/>
      <w:marLeft w:val="0"/>
      <w:marRight w:val="0"/>
      <w:marTop w:val="0"/>
      <w:marBottom w:val="0"/>
      <w:divBdr>
        <w:top w:val="none" w:sz="0" w:space="0" w:color="auto"/>
        <w:left w:val="none" w:sz="0" w:space="0" w:color="auto"/>
        <w:bottom w:val="none" w:sz="0" w:space="0" w:color="auto"/>
        <w:right w:val="none" w:sz="0" w:space="0" w:color="auto"/>
      </w:divBdr>
      <w:divsChild>
        <w:div w:id="206601704">
          <w:marLeft w:val="0"/>
          <w:marRight w:val="0"/>
          <w:marTop w:val="0"/>
          <w:marBottom w:val="0"/>
          <w:divBdr>
            <w:top w:val="none" w:sz="0" w:space="0" w:color="auto"/>
            <w:left w:val="none" w:sz="0" w:space="0" w:color="auto"/>
            <w:bottom w:val="none" w:sz="0" w:space="0" w:color="auto"/>
            <w:right w:val="none" w:sz="0" w:space="0" w:color="auto"/>
          </w:divBdr>
        </w:div>
      </w:divsChild>
    </w:div>
    <w:div w:id="1686589935">
      <w:bodyDiv w:val="1"/>
      <w:marLeft w:val="0"/>
      <w:marRight w:val="0"/>
      <w:marTop w:val="0"/>
      <w:marBottom w:val="0"/>
      <w:divBdr>
        <w:top w:val="none" w:sz="0" w:space="0" w:color="auto"/>
        <w:left w:val="none" w:sz="0" w:space="0" w:color="auto"/>
        <w:bottom w:val="none" w:sz="0" w:space="0" w:color="auto"/>
        <w:right w:val="none" w:sz="0" w:space="0" w:color="auto"/>
      </w:divBdr>
    </w:div>
    <w:div w:id="1689865697">
      <w:bodyDiv w:val="1"/>
      <w:marLeft w:val="0"/>
      <w:marRight w:val="0"/>
      <w:marTop w:val="0"/>
      <w:marBottom w:val="0"/>
      <w:divBdr>
        <w:top w:val="none" w:sz="0" w:space="0" w:color="auto"/>
        <w:left w:val="none" w:sz="0" w:space="0" w:color="auto"/>
        <w:bottom w:val="none" w:sz="0" w:space="0" w:color="auto"/>
        <w:right w:val="none" w:sz="0" w:space="0" w:color="auto"/>
      </w:divBdr>
      <w:divsChild>
        <w:div w:id="2090149316">
          <w:marLeft w:val="0"/>
          <w:marRight w:val="0"/>
          <w:marTop w:val="0"/>
          <w:marBottom w:val="0"/>
          <w:divBdr>
            <w:top w:val="none" w:sz="0" w:space="0" w:color="auto"/>
            <w:left w:val="none" w:sz="0" w:space="0" w:color="auto"/>
            <w:bottom w:val="none" w:sz="0" w:space="0" w:color="auto"/>
            <w:right w:val="none" w:sz="0" w:space="0" w:color="auto"/>
          </w:divBdr>
          <w:divsChild>
            <w:div w:id="2011712927">
              <w:marLeft w:val="0"/>
              <w:marRight w:val="0"/>
              <w:marTop w:val="0"/>
              <w:marBottom w:val="0"/>
              <w:divBdr>
                <w:top w:val="none" w:sz="0" w:space="0" w:color="auto"/>
                <w:left w:val="none" w:sz="0" w:space="0" w:color="auto"/>
                <w:bottom w:val="none" w:sz="0" w:space="0" w:color="auto"/>
                <w:right w:val="none" w:sz="0" w:space="0" w:color="auto"/>
              </w:divBdr>
              <w:divsChild>
                <w:div w:id="108881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658929">
      <w:bodyDiv w:val="1"/>
      <w:marLeft w:val="0"/>
      <w:marRight w:val="0"/>
      <w:marTop w:val="0"/>
      <w:marBottom w:val="0"/>
      <w:divBdr>
        <w:top w:val="none" w:sz="0" w:space="0" w:color="auto"/>
        <w:left w:val="none" w:sz="0" w:space="0" w:color="auto"/>
        <w:bottom w:val="none" w:sz="0" w:space="0" w:color="auto"/>
        <w:right w:val="none" w:sz="0" w:space="0" w:color="auto"/>
      </w:divBdr>
      <w:divsChild>
        <w:div w:id="1082601882">
          <w:marLeft w:val="0"/>
          <w:marRight w:val="0"/>
          <w:marTop w:val="0"/>
          <w:marBottom w:val="0"/>
          <w:divBdr>
            <w:top w:val="none" w:sz="0" w:space="0" w:color="auto"/>
            <w:left w:val="none" w:sz="0" w:space="0" w:color="auto"/>
            <w:bottom w:val="none" w:sz="0" w:space="0" w:color="auto"/>
            <w:right w:val="none" w:sz="0" w:space="0" w:color="auto"/>
          </w:divBdr>
        </w:div>
      </w:divsChild>
    </w:div>
    <w:div w:id="1721055728">
      <w:bodyDiv w:val="1"/>
      <w:marLeft w:val="0"/>
      <w:marRight w:val="0"/>
      <w:marTop w:val="0"/>
      <w:marBottom w:val="0"/>
      <w:divBdr>
        <w:top w:val="none" w:sz="0" w:space="0" w:color="auto"/>
        <w:left w:val="none" w:sz="0" w:space="0" w:color="auto"/>
        <w:bottom w:val="none" w:sz="0" w:space="0" w:color="auto"/>
        <w:right w:val="none" w:sz="0" w:space="0" w:color="auto"/>
      </w:divBdr>
      <w:divsChild>
        <w:div w:id="157581230">
          <w:marLeft w:val="0"/>
          <w:marRight w:val="0"/>
          <w:marTop w:val="0"/>
          <w:marBottom w:val="0"/>
          <w:divBdr>
            <w:top w:val="none" w:sz="0" w:space="0" w:color="auto"/>
            <w:left w:val="none" w:sz="0" w:space="0" w:color="auto"/>
            <w:bottom w:val="none" w:sz="0" w:space="0" w:color="auto"/>
            <w:right w:val="none" w:sz="0" w:space="0" w:color="auto"/>
          </w:divBdr>
        </w:div>
      </w:divsChild>
    </w:div>
    <w:div w:id="1758475781">
      <w:bodyDiv w:val="1"/>
      <w:marLeft w:val="0"/>
      <w:marRight w:val="0"/>
      <w:marTop w:val="0"/>
      <w:marBottom w:val="0"/>
      <w:divBdr>
        <w:top w:val="none" w:sz="0" w:space="0" w:color="auto"/>
        <w:left w:val="none" w:sz="0" w:space="0" w:color="auto"/>
        <w:bottom w:val="none" w:sz="0" w:space="0" w:color="auto"/>
        <w:right w:val="none" w:sz="0" w:space="0" w:color="auto"/>
      </w:divBdr>
    </w:div>
    <w:div w:id="1777404429">
      <w:bodyDiv w:val="1"/>
      <w:marLeft w:val="0"/>
      <w:marRight w:val="0"/>
      <w:marTop w:val="0"/>
      <w:marBottom w:val="0"/>
      <w:divBdr>
        <w:top w:val="none" w:sz="0" w:space="0" w:color="auto"/>
        <w:left w:val="none" w:sz="0" w:space="0" w:color="auto"/>
        <w:bottom w:val="none" w:sz="0" w:space="0" w:color="auto"/>
        <w:right w:val="none" w:sz="0" w:space="0" w:color="auto"/>
      </w:divBdr>
    </w:div>
    <w:div w:id="1798180452">
      <w:bodyDiv w:val="1"/>
      <w:marLeft w:val="0"/>
      <w:marRight w:val="0"/>
      <w:marTop w:val="0"/>
      <w:marBottom w:val="0"/>
      <w:divBdr>
        <w:top w:val="none" w:sz="0" w:space="0" w:color="auto"/>
        <w:left w:val="none" w:sz="0" w:space="0" w:color="auto"/>
        <w:bottom w:val="none" w:sz="0" w:space="0" w:color="auto"/>
        <w:right w:val="none" w:sz="0" w:space="0" w:color="auto"/>
      </w:divBdr>
      <w:divsChild>
        <w:div w:id="718868580">
          <w:marLeft w:val="0"/>
          <w:marRight w:val="0"/>
          <w:marTop w:val="0"/>
          <w:marBottom w:val="0"/>
          <w:divBdr>
            <w:top w:val="none" w:sz="0" w:space="0" w:color="auto"/>
            <w:left w:val="none" w:sz="0" w:space="0" w:color="auto"/>
            <w:bottom w:val="none" w:sz="0" w:space="0" w:color="auto"/>
            <w:right w:val="single" w:sz="6" w:space="0" w:color="E9DECF"/>
          </w:divBdr>
        </w:div>
      </w:divsChild>
    </w:div>
    <w:div w:id="1829783278">
      <w:bodyDiv w:val="1"/>
      <w:marLeft w:val="0"/>
      <w:marRight w:val="0"/>
      <w:marTop w:val="0"/>
      <w:marBottom w:val="0"/>
      <w:divBdr>
        <w:top w:val="none" w:sz="0" w:space="0" w:color="auto"/>
        <w:left w:val="none" w:sz="0" w:space="0" w:color="auto"/>
        <w:bottom w:val="none" w:sz="0" w:space="0" w:color="auto"/>
        <w:right w:val="none" w:sz="0" w:space="0" w:color="auto"/>
      </w:divBdr>
    </w:div>
    <w:div w:id="1865821161">
      <w:bodyDiv w:val="1"/>
      <w:marLeft w:val="0"/>
      <w:marRight w:val="0"/>
      <w:marTop w:val="0"/>
      <w:marBottom w:val="0"/>
      <w:divBdr>
        <w:top w:val="none" w:sz="0" w:space="0" w:color="auto"/>
        <w:left w:val="none" w:sz="0" w:space="0" w:color="auto"/>
        <w:bottom w:val="none" w:sz="0" w:space="0" w:color="auto"/>
        <w:right w:val="none" w:sz="0" w:space="0" w:color="auto"/>
      </w:divBdr>
    </w:div>
    <w:div w:id="1888567390">
      <w:bodyDiv w:val="1"/>
      <w:marLeft w:val="0"/>
      <w:marRight w:val="0"/>
      <w:marTop w:val="0"/>
      <w:marBottom w:val="0"/>
      <w:divBdr>
        <w:top w:val="none" w:sz="0" w:space="0" w:color="auto"/>
        <w:left w:val="none" w:sz="0" w:space="0" w:color="auto"/>
        <w:bottom w:val="none" w:sz="0" w:space="0" w:color="auto"/>
        <w:right w:val="none" w:sz="0" w:space="0" w:color="auto"/>
      </w:divBdr>
      <w:divsChild>
        <w:div w:id="2052074005">
          <w:marLeft w:val="0"/>
          <w:marRight w:val="0"/>
          <w:marTop w:val="0"/>
          <w:marBottom w:val="0"/>
          <w:divBdr>
            <w:top w:val="none" w:sz="0" w:space="0" w:color="auto"/>
            <w:left w:val="none" w:sz="0" w:space="0" w:color="auto"/>
            <w:bottom w:val="none" w:sz="0" w:space="0" w:color="auto"/>
            <w:right w:val="none" w:sz="0" w:space="0" w:color="auto"/>
          </w:divBdr>
        </w:div>
      </w:divsChild>
    </w:div>
    <w:div w:id="1961297562">
      <w:bodyDiv w:val="1"/>
      <w:marLeft w:val="0"/>
      <w:marRight w:val="0"/>
      <w:marTop w:val="0"/>
      <w:marBottom w:val="0"/>
      <w:divBdr>
        <w:top w:val="none" w:sz="0" w:space="0" w:color="auto"/>
        <w:left w:val="none" w:sz="0" w:space="0" w:color="auto"/>
        <w:bottom w:val="none" w:sz="0" w:space="0" w:color="auto"/>
        <w:right w:val="none" w:sz="0" w:space="0" w:color="auto"/>
      </w:divBdr>
    </w:div>
    <w:div w:id="2015985207">
      <w:bodyDiv w:val="1"/>
      <w:marLeft w:val="0"/>
      <w:marRight w:val="0"/>
      <w:marTop w:val="0"/>
      <w:marBottom w:val="0"/>
      <w:divBdr>
        <w:top w:val="none" w:sz="0" w:space="0" w:color="auto"/>
        <w:left w:val="none" w:sz="0" w:space="0" w:color="auto"/>
        <w:bottom w:val="none" w:sz="0" w:space="0" w:color="auto"/>
        <w:right w:val="none" w:sz="0" w:space="0" w:color="auto"/>
      </w:divBdr>
      <w:divsChild>
        <w:div w:id="1493370970">
          <w:marLeft w:val="0"/>
          <w:marRight w:val="0"/>
          <w:marTop w:val="0"/>
          <w:marBottom w:val="0"/>
          <w:divBdr>
            <w:top w:val="none" w:sz="0" w:space="0" w:color="auto"/>
            <w:left w:val="none" w:sz="0" w:space="0" w:color="auto"/>
            <w:bottom w:val="none" w:sz="0" w:space="0" w:color="auto"/>
            <w:right w:val="none" w:sz="0" w:space="0" w:color="auto"/>
          </w:divBdr>
          <w:divsChild>
            <w:div w:id="1615214792">
              <w:marLeft w:val="0"/>
              <w:marRight w:val="0"/>
              <w:marTop w:val="0"/>
              <w:marBottom w:val="0"/>
              <w:divBdr>
                <w:top w:val="single" w:sz="6" w:space="0" w:color="8A8A8A"/>
                <w:left w:val="single" w:sz="6" w:space="31" w:color="8A8A8A"/>
                <w:bottom w:val="single" w:sz="6" w:space="31" w:color="8A8A8A"/>
                <w:right w:val="single" w:sz="6" w:space="31" w:color="8A8A8A"/>
              </w:divBdr>
              <w:divsChild>
                <w:div w:id="2090539195">
                  <w:marLeft w:val="0"/>
                  <w:marRight w:val="0"/>
                  <w:marTop w:val="0"/>
                  <w:marBottom w:val="0"/>
                  <w:divBdr>
                    <w:top w:val="none" w:sz="0" w:space="0" w:color="auto"/>
                    <w:left w:val="none" w:sz="0" w:space="0" w:color="auto"/>
                    <w:bottom w:val="none" w:sz="0" w:space="0" w:color="auto"/>
                    <w:right w:val="none" w:sz="0" w:space="0" w:color="auto"/>
                  </w:divBdr>
                  <w:divsChild>
                    <w:div w:id="1035273867">
                      <w:marLeft w:val="0"/>
                      <w:marRight w:val="0"/>
                      <w:marTop w:val="0"/>
                      <w:marBottom w:val="0"/>
                      <w:divBdr>
                        <w:top w:val="none" w:sz="0" w:space="0" w:color="auto"/>
                        <w:left w:val="none" w:sz="0" w:space="0" w:color="auto"/>
                        <w:bottom w:val="none" w:sz="0" w:space="0" w:color="auto"/>
                        <w:right w:val="none" w:sz="0" w:space="0" w:color="auto"/>
                      </w:divBdr>
                      <w:divsChild>
                        <w:div w:id="1313753885">
                          <w:marLeft w:val="0"/>
                          <w:marRight w:val="0"/>
                          <w:marTop w:val="0"/>
                          <w:marBottom w:val="0"/>
                          <w:divBdr>
                            <w:top w:val="none" w:sz="0" w:space="0" w:color="auto"/>
                            <w:left w:val="none" w:sz="0" w:space="0" w:color="auto"/>
                            <w:bottom w:val="none" w:sz="0" w:space="0" w:color="auto"/>
                            <w:right w:val="none" w:sz="0" w:space="0" w:color="auto"/>
                          </w:divBdr>
                          <w:divsChild>
                            <w:div w:id="85800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3266680">
      <w:bodyDiv w:val="1"/>
      <w:marLeft w:val="0"/>
      <w:marRight w:val="0"/>
      <w:marTop w:val="0"/>
      <w:marBottom w:val="0"/>
      <w:divBdr>
        <w:top w:val="none" w:sz="0" w:space="0" w:color="auto"/>
        <w:left w:val="none" w:sz="0" w:space="0" w:color="auto"/>
        <w:bottom w:val="none" w:sz="0" w:space="0" w:color="auto"/>
        <w:right w:val="none" w:sz="0" w:space="0" w:color="auto"/>
      </w:divBdr>
      <w:divsChild>
        <w:div w:id="657923941">
          <w:marLeft w:val="0"/>
          <w:marRight w:val="0"/>
          <w:marTop w:val="0"/>
          <w:marBottom w:val="0"/>
          <w:divBdr>
            <w:top w:val="none" w:sz="0" w:space="0" w:color="auto"/>
            <w:left w:val="none" w:sz="0" w:space="0" w:color="auto"/>
            <w:bottom w:val="none" w:sz="0" w:space="0" w:color="auto"/>
            <w:right w:val="none" w:sz="0" w:space="0" w:color="auto"/>
          </w:divBdr>
        </w:div>
      </w:divsChild>
    </w:div>
    <w:div w:id="209134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2.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yanfa@dwqh88.com" TargetMode="External"/><Relationship Id="rId14" Type="http://schemas.openxmlformats.org/officeDocument/2006/relationships/image" Target="media/image3.e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WP\&#26700;&#38754;\&#26032;&#24314;%20Microsoft%20Office%20Excel%20&#24037;&#20316;&#34920;%20(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20892;&#20135;&#21697;&#25968;&#25454;&#32479;&#35745;\&#24052;&#35199;&#22823;&#35910;&#25773;&#31181;&#36827;&#2423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0892;&#20135;&#21697;&#25968;&#25454;&#32479;&#35745;\&#36827;&#21475;&#22823;&#35910;&#21040;&#28207;&#373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zh-CN"/>
  <c:chart>
    <c:plotArea>
      <c:layout/>
      <c:barChart>
        <c:barDir val="col"/>
        <c:grouping val="clustered"/>
        <c:ser>
          <c:idx val="0"/>
          <c:order val="0"/>
          <c:cat>
            <c:strRef>
              <c:f>Sheet14!$G$52:$N$52</c:f>
              <c:strCache>
                <c:ptCount val="8"/>
                <c:pt idx="0">
                  <c:v>2007/2008</c:v>
                </c:pt>
                <c:pt idx="1">
                  <c:v>2008/2009</c:v>
                </c:pt>
                <c:pt idx="2">
                  <c:v>2009/2010</c:v>
                </c:pt>
                <c:pt idx="3">
                  <c:v>2010/2011</c:v>
                </c:pt>
                <c:pt idx="4">
                  <c:v>2011/2012</c:v>
                </c:pt>
                <c:pt idx="5">
                  <c:v>2012/2013</c:v>
                </c:pt>
                <c:pt idx="6">
                  <c:v>2013/2014</c:v>
                </c:pt>
                <c:pt idx="7">
                  <c:v>2014/2015</c:v>
                </c:pt>
              </c:strCache>
            </c:strRef>
          </c:cat>
          <c:val>
            <c:numRef>
              <c:f>Sheet14!$G$53:$N$53</c:f>
              <c:numCache>
                <c:formatCode>#,##0</c:formatCode>
                <c:ptCount val="8"/>
                <c:pt idx="0">
                  <c:v>72859</c:v>
                </c:pt>
                <c:pt idx="1">
                  <c:v>80749</c:v>
                </c:pt>
                <c:pt idx="2">
                  <c:v>91470</c:v>
                </c:pt>
                <c:pt idx="3">
                  <c:v>90663</c:v>
                </c:pt>
                <c:pt idx="4">
                  <c:v>84291</c:v>
                </c:pt>
                <c:pt idx="5">
                  <c:v>82791</c:v>
                </c:pt>
                <c:pt idx="6">
                  <c:v>91389</c:v>
                </c:pt>
                <c:pt idx="7">
                  <c:v>107727</c:v>
                </c:pt>
              </c:numCache>
            </c:numRef>
          </c:val>
        </c:ser>
        <c:axId val="140973568"/>
        <c:axId val="140975104"/>
      </c:barChart>
      <c:catAx>
        <c:axId val="140973568"/>
        <c:scaling>
          <c:orientation val="minMax"/>
        </c:scaling>
        <c:axPos val="b"/>
        <c:tickLblPos val="nextTo"/>
        <c:crossAx val="140975104"/>
        <c:crosses val="autoZero"/>
        <c:auto val="1"/>
        <c:lblAlgn val="ctr"/>
        <c:lblOffset val="100"/>
      </c:catAx>
      <c:valAx>
        <c:axId val="140975104"/>
        <c:scaling>
          <c:orientation val="minMax"/>
        </c:scaling>
        <c:axPos val="l"/>
        <c:majorGridlines/>
        <c:numFmt formatCode="#,##0" sourceLinked="1"/>
        <c:tickLblPos val="nextTo"/>
        <c:crossAx val="140973568"/>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v>2014年</c:v>
          </c:tx>
          <c:cat>
            <c:numRef>
              <c:f>Sheet1!$A$4:$A$10</c:f>
              <c:numCache>
                <c:formatCode>General</c:formatCode>
                <c:ptCount val="7"/>
                <c:pt idx="0">
                  <c:v>20141017</c:v>
                </c:pt>
                <c:pt idx="1">
                  <c:v>20141024</c:v>
                </c:pt>
                <c:pt idx="2">
                  <c:v>20141031</c:v>
                </c:pt>
                <c:pt idx="3">
                  <c:v>20141107</c:v>
                </c:pt>
                <c:pt idx="4">
                  <c:v>20141114</c:v>
                </c:pt>
                <c:pt idx="5">
                  <c:v>20141121</c:v>
                </c:pt>
                <c:pt idx="6">
                  <c:v>20141128</c:v>
                </c:pt>
              </c:numCache>
            </c:numRef>
          </c:cat>
          <c:val>
            <c:numRef>
              <c:f>Sheet1!$B$4:$B$10</c:f>
              <c:numCache>
                <c:formatCode>General</c:formatCode>
                <c:ptCount val="7"/>
                <c:pt idx="0">
                  <c:v>5.7</c:v>
                </c:pt>
                <c:pt idx="1">
                  <c:v>12.5</c:v>
                </c:pt>
                <c:pt idx="2">
                  <c:v>22.6</c:v>
                </c:pt>
                <c:pt idx="3">
                  <c:v>46</c:v>
                </c:pt>
                <c:pt idx="4">
                  <c:v>63</c:v>
                </c:pt>
                <c:pt idx="5">
                  <c:v>76</c:v>
                </c:pt>
                <c:pt idx="6">
                  <c:v>85</c:v>
                </c:pt>
              </c:numCache>
            </c:numRef>
          </c:val>
        </c:ser>
        <c:ser>
          <c:idx val="1"/>
          <c:order val="1"/>
          <c:tx>
            <c:v>2013年</c:v>
          </c:tx>
          <c:cat>
            <c:numRef>
              <c:f>Sheet1!$A$4:$A$9</c:f>
              <c:numCache>
                <c:formatCode>General</c:formatCode>
                <c:ptCount val="6"/>
                <c:pt idx="0">
                  <c:v>20141017</c:v>
                </c:pt>
                <c:pt idx="1">
                  <c:v>20141024</c:v>
                </c:pt>
                <c:pt idx="2">
                  <c:v>20141031</c:v>
                </c:pt>
                <c:pt idx="3">
                  <c:v>20141107</c:v>
                </c:pt>
                <c:pt idx="4">
                  <c:v>20141114</c:v>
                </c:pt>
                <c:pt idx="5">
                  <c:v>20141121</c:v>
                </c:pt>
              </c:numCache>
            </c:numRef>
          </c:cat>
          <c:val>
            <c:numRef>
              <c:f>Sheet1!$C$4:$C$10</c:f>
              <c:numCache>
                <c:formatCode>General</c:formatCode>
                <c:ptCount val="7"/>
                <c:pt idx="0">
                  <c:v>10</c:v>
                </c:pt>
                <c:pt idx="1">
                  <c:v>26</c:v>
                </c:pt>
                <c:pt idx="2">
                  <c:v>44</c:v>
                </c:pt>
                <c:pt idx="3">
                  <c:v>59</c:v>
                </c:pt>
                <c:pt idx="4">
                  <c:v>69</c:v>
                </c:pt>
                <c:pt idx="5">
                  <c:v>79</c:v>
                </c:pt>
                <c:pt idx="6">
                  <c:v>89</c:v>
                </c:pt>
              </c:numCache>
            </c:numRef>
          </c:val>
        </c:ser>
        <c:axId val="141005184"/>
        <c:axId val="141006720"/>
      </c:barChart>
      <c:lineChart>
        <c:grouping val="standard"/>
        <c:ser>
          <c:idx val="2"/>
          <c:order val="2"/>
          <c:tx>
            <c:v>差距</c:v>
          </c:tx>
          <c:val>
            <c:numRef>
              <c:f>Sheet1!$D$4:$D$10</c:f>
              <c:numCache>
                <c:formatCode>General</c:formatCode>
                <c:ptCount val="7"/>
                <c:pt idx="0">
                  <c:v>4.3</c:v>
                </c:pt>
                <c:pt idx="1">
                  <c:v>13.5</c:v>
                </c:pt>
                <c:pt idx="2">
                  <c:v>21.4</c:v>
                </c:pt>
                <c:pt idx="3">
                  <c:v>13</c:v>
                </c:pt>
                <c:pt idx="4">
                  <c:v>6</c:v>
                </c:pt>
                <c:pt idx="5">
                  <c:v>3</c:v>
                </c:pt>
                <c:pt idx="6">
                  <c:v>4</c:v>
                </c:pt>
              </c:numCache>
            </c:numRef>
          </c:val>
        </c:ser>
        <c:marker val="1"/>
        <c:axId val="141005184"/>
        <c:axId val="141006720"/>
      </c:lineChart>
      <c:catAx>
        <c:axId val="141005184"/>
        <c:scaling>
          <c:orientation val="minMax"/>
        </c:scaling>
        <c:axPos val="b"/>
        <c:numFmt formatCode="General" sourceLinked="1"/>
        <c:tickLblPos val="nextTo"/>
        <c:crossAx val="141006720"/>
        <c:crosses val="autoZero"/>
        <c:auto val="1"/>
        <c:lblAlgn val="ctr"/>
        <c:lblOffset val="100"/>
      </c:catAx>
      <c:valAx>
        <c:axId val="141006720"/>
        <c:scaling>
          <c:orientation val="minMax"/>
        </c:scaling>
        <c:axPos val="l"/>
        <c:majorGridlines/>
        <c:numFmt formatCode="General" sourceLinked="1"/>
        <c:tickLblPos val="nextTo"/>
        <c:crossAx val="141005184"/>
        <c:crosses val="autoZero"/>
        <c:crossBetween val="between"/>
      </c:valAx>
    </c:plotArea>
    <c:legend>
      <c:legendPos val="r"/>
      <c:layout/>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view3D>
      <c:rAngAx val="1"/>
    </c:view3D>
    <c:plotArea>
      <c:layout/>
      <c:bar3DChart>
        <c:barDir val="col"/>
        <c:grouping val="clustered"/>
        <c:ser>
          <c:idx val="0"/>
          <c:order val="0"/>
          <c:dPt>
            <c:idx val="10"/>
            <c:spPr>
              <a:solidFill>
                <a:srgbClr val="9BBB59"/>
              </a:solidFill>
            </c:spPr>
          </c:dPt>
          <c:dPt>
            <c:idx val="11"/>
            <c:spPr>
              <a:solidFill>
                <a:srgbClr val="9BBB59"/>
              </a:solidFill>
            </c:spPr>
          </c:dPt>
          <c:dLbls>
            <c:dLbl>
              <c:idx val="11"/>
              <c:layout/>
              <c:tx>
                <c:rich>
                  <a:bodyPr/>
                  <a:lstStyle/>
                  <a:p>
                    <a:pPr>
                      <a:defRPr/>
                    </a:pPr>
                    <a:r>
                      <a:rPr lang="en-US" altLang="en-US"/>
                      <a:t>730</a:t>
                    </a:r>
                  </a:p>
                </c:rich>
              </c:tx>
              <c:spPr>
                <a:noFill/>
              </c:spPr>
              <c:showVal val="1"/>
            </c:dLbl>
            <c:showVal val="1"/>
          </c:dLbls>
          <c:cat>
            <c:strRef>
              <c:f>[1]Sheet14!$D$33:$D$44</c:f>
              <c:strCache>
                <c:ptCount val="12"/>
                <c:pt idx="0">
                  <c:v>1月</c:v>
                </c:pt>
                <c:pt idx="1">
                  <c:v>2月</c:v>
                </c:pt>
                <c:pt idx="2">
                  <c:v>3月</c:v>
                </c:pt>
                <c:pt idx="3">
                  <c:v>4月</c:v>
                </c:pt>
                <c:pt idx="4">
                  <c:v>5月</c:v>
                </c:pt>
                <c:pt idx="5">
                  <c:v>6月</c:v>
                </c:pt>
                <c:pt idx="6">
                  <c:v>7月</c:v>
                </c:pt>
                <c:pt idx="7">
                  <c:v>8月</c:v>
                </c:pt>
                <c:pt idx="8">
                  <c:v>9月</c:v>
                </c:pt>
                <c:pt idx="9">
                  <c:v>10月</c:v>
                </c:pt>
                <c:pt idx="10">
                  <c:v>11月*</c:v>
                </c:pt>
                <c:pt idx="11">
                  <c:v>12月*</c:v>
                </c:pt>
              </c:strCache>
            </c:strRef>
          </c:cat>
          <c:val>
            <c:numRef>
              <c:f>[1]Sheet14!$E$33:$E$44</c:f>
              <c:numCache>
                <c:formatCode>General</c:formatCode>
                <c:ptCount val="12"/>
                <c:pt idx="0">
                  <c:v>591</c:v>
                </c:pt>
                <c:pt idx="1">
                  <c:v>463</c:v>
                </c:pt>
                <c:pt idx="2">
                  <c:v>462</c:v>
                </c:pt>
                <c:pt idx="3">
                  <c:v>650</c:v>
                </c:pt>
                <c:pt idx="4">
                  <c:v>597</c:v>
                </c:pt>
                <c:pt idx="5">
                  <c:v>639</c:v>
                </c:pt>
                <c:pt idx="6">
                  <c:v>747</c:v>
                </c:pt>
                <c:pt idx="7">
                  <c:v>603</c:v>
                </c:pt>
                <c:pt idx="8">
                  <c:v>499</c:v>
                </c:pt>
                <c:pt idx="9">
                  <c:v>439</c:v>
                </c:pt>
                <c:pt idx="10">
                  <c:v>623</c:v>
                </c:pt>
                <c:pt idx="11">
                  <c:v>660</c:v>
                </c:pt>
              </c:numCache>
            </c:numRef>
          </c:val>
        </c:ser>
        <c:shape val="box"/>
        <c:axId val="141299072"/>
        <c:axId val="141317248"/>
        <c:axId val="0"/>
      </c:bar3DChart>
      <c:catAx>
        <c:axId val="141299072"/>
        <c:scaling>
          <c:orientation val="minMax"/>
        </c:scaling>
        <c:axPos val="b"/>
        <c:tickLblPos val="nextTo"/>
        <c:crossAx val="141317248"/>
        <c:crosses val="autoZero"/>
        <c:auto val="1"/>
        <c:lblAlgn val="ctr"/>
        <c:lblOffset val="100"/>
      </c:catAx>
      <c:valAx>
        <c:axId val="141317248"/>
        <c:scaling>
          <c:orientation val="minMax"/>
        </c:scaling>
        <c:axPos val="l"/>
        <c:majorGridlines/>
        <c:numFmt formatCode="General" sourceLinked="1"/>
        <c:tickLblPos val="nextTo"/>
        <c:crossAx val="141299072"/>
        <c:crosses val="autoZero"/>
        <c:crossBetween val="between"/>
      </c:valAx>
    </c:plotArea>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1C3247-EC37-4047-BE98-DDD2DC419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4226</TotalTime>
  <Pages>7</Pages>
  <Words>5708</Words>
  <Characters>999</Characters>
  <Application>Microsoft Office Word</Application>
  <DocSecurity>0</DocSecurity>
  <Lines>8</Lines>
  <Paragraphs>13</Paragraphs>
  <ScaleCrop>false</ScaleCrop>
  <Company>微软中国</Company>
  <LinksUpToDate>false</LinksUpToDate>
  <CharactersWithSpaces>6694</CharactersWithSpaces>
  <SharedDoc>false</SharedDoc>
  <HLinks>
    <vt:vector size="12" baseType="variant">
      <vt:variant>
        <vt:i4>5111897</vt:i4>
      </vt:variant>
      <vt:variant>
        <vt:i4>0</vt:i4>
      </vt:variant>
      <vt:variant>
        <vt:i4>0</vt:i4>
      </vt:variant>
      <vt:variant>
        <vt:i4>5</vt:i4>
      </vt:variant>
      <vt:variant>
        <vt:lpwstr>http://stockdata.stock.hexun.com/601099.shtml</vt:lpwstr>
      </vt:variant>
      <vt:variant>
        <vt:lpwstr/>
      </vt:variant>
      <vt:variant>
        <vt:i4>1966142</vt:i4>
      </vt:variant>
      <vt:variant>
        <vt:i4>0</vt:i4>
      </vt:variant>
      <vt:variant>
        <vt:i4>0</vt:i4>
      </vt:variant>
      <vt:variant>
        <vt:i4>5</vt:i4>
      </vt:variant>
      <vt:variant>
        <vt:lpwstr>http://www.yanfa@dwqh88.com/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最新趋势提升行业与公司投资价值</dc:title>
  <dc:subject/>
  <dc:creator>微软用户</dc:creator>
  <cp:keywords/>
  <dc:description/>
  <cp:lastModifiedBy>WP</cp:lastModifiedBy>
  <cp:revision>38</cp:revision>
  <cp:lastPrinted>2013-09-13T05:03:00Z</cp:lastPrinted>
  <dcterms:created xsi:type="dcterms:W3CDTF">2012-11-05T01:19:00Z</dcterms:created>
  <dcterms:modified xsi:type="dcterms:W3CDTF">2014-12-04T08:22:00Z</dcterms:modified>
</cp:coreProperties>
</file>